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2EA56" w14:textId="16A29346" w:rsidR="00F310F5" w:rsidRPr="006D7E7E" w:rsidRDefault="00F310F5" w:rsidP="00F310F5">
      <w:pPr>
        <w:tabs>
          <w:tab w:val="left" w:pos="7920"/>
        </w:tabs>
        <w:rPr>
          <w:rFonts w:cstheme="minorHAnsi"/>
          <w:b/>
        </w:rPr>
      </w:pPr>
      <w:r w:rsidRPr="006D7E7E">
        <w:rPr>
          <w:rFonts w:cstheme="minorHAnsi"/>
          <w:b/>
        </w:rPr>
        <w:t>3GPP TSG</w:t>
      </w:r>
      <w:r w:rsidR="008123A4" w:rsidRPr="006D7E7E">
        <w:rPr>
          <w:rFonts w:cstheme="minorHAnsi"/>
          <w:b/>
        </w:rPr>
        <w:t xml:space="preserve"> </w:t>
      </w:r>
      <w:r w:rsidRPr="006D7E7E">
        <w:rPr>
          <w:rFonts w:cstheme="minorHAnsi"/>
          <w:b/>
        </w:rPr>
        <w:t>RAN Meeting #</w:t>
      </w:r>
      <w:r w:rsidR="00167A7B" w:rsidRPr="006D7E7E">
        <w:rPr>
          <w:rFonts w:cstheme="minorHAnsi"/>
          <w:b/>
        </w:rPr>
        <w:t>9</w:t>
      </w:r>
      <w:r w:rsidR="00CC57F8" w:rsidRPr="006D7E7E">
        <w:rPr>
          <w:rFonts w:cstheme="minorHAnsi"/>
          <w:b/>
        </w:rPr>
        <w:t>3</w:t>
      </w:r>
      <w:r w:rsidR="008123A4" w:rsidRPr="006D7E7E">
        <w:rPr>
          <w:rFonts w:cstheme="minorHAnsi"/>
          <w:b/>
        </w:rPr>
        <w:t>-</w:t>
      </w:r>
      <w:r w:rsidR="00167A7B" w:rsidRPr="006D7E7E">
        <w:rPr>
          <w:rFonts w:cstheme="minorHAnsi"/>
          <w:b/>
        </w:rPr>
        <w:t>e</w:t>
      </w:r>
      <w:r w:rsidR="001A351E" w:rsidRPr="006D7E7E">
        <w:rPr>
          <w:rFonts w:cstheme="minorHAnsi"/>
          <w:b/>
        </w:rPr>
        <w:tab/>
      </w:r>
      <w:r w:rsidR="001A351E" w:rsidRPr="006D7E7E">
        <w:rPr>
          <w:rFonts w:cstheme="minorHAnsi"/>
          <w:b/>
        </w:rPr>
        <w:tab/>
      </w:r>
      <w:r w:rsidRPr="006D7E7E">
        <w:rPr>
          <w:rFonts w:cstheme="minorHAnsi"/>
          <w:b/>
        </w:rPr>
        <w:tab/>
      </w:r>
      <w:r w:rsidR="00F033E1" w:rsidRPr="00F033E1">
        <w:rPr>
          <w:rFonts w:cstheme="minorHAnsi"/>
          <w:b/>
        </w:rPr>
        <w:t>RP-212355</w:t>
      </w:r>
      <w:r w:rsidRPr="006D7E7E">
        <w:rPr>
          <w:rFonts w:cstheme="minorHAnsi"/>
          <w:b/>
        </w:rPr>
        <w:br/>
      </w:r>
      <w:r w:rsidR="008123A4" w:rsidRPr="006D7E7E">
        <w:rPr>
          <w:rFonts w:cstheme="minorHAnsi"/>
          <w:b/>
        </w:rPr>
        <w:t xml:space="preserve">Electronic </w:t>
      </w:r>
      <w:r w:rsidR="00E10446" w:rsidRPr="006D7E7E">
        <w:rPr>
          <w:rFonts w:cstheme="minorHAnsi"/>
          <w:b/>
        </w:rPr>
        <w:t>Meeting</w:t>
      </w:r>
      <w:r w:rsidRPr="006D7E7E">
        <w:rPr>
          <w:rFonts w:cstheme="minorHAnsi"/>
          <w:b/>
        </w:rPr>
        <w:t xml:space="preserve">, </w:t>
      </w:r>
      <w:r w:rsidR="00CC57F8" w:rsidRPr="006D7E7E">
        <w:rPr>
          <w:rFonts w:cstheme="minorHAnsi"/>
          <w:b/>
        </w:rPr>
        <w:t>September</w:t>
      </w:r>
      <w:r w:rsidRPr="006D7E7E">
        <w:rPr>
          <w:rFonts w:cstheme="minorHAnsi"/>
          <w:b/>
        </w:rPr>
        <w:t xml:space="preserve"> </w:t>
      </w:r>
      <w:r w:rsidR="00CC57F8" w:rsidRPr="006D7E7E">
        <w:rPr>
          <w:rFonts w:cstheme="minorHAnsi"/>
          <w:b/>
        </w:rPr>
        <w:t>13</w:t>
      </w:r>
      <w:r w:rsidR="0019710B" w:rsidRPr="006D7E7E">
        <w:rPr>
          <w:rFonts w:cstheme="minorHAnsi"/>
          <w:b/>
        </w:rPr>
        <w:t xml:space="preserve"> </w:t>
      </w:r>
      <w:r w:rsidRPr="006D7E7E">
        <w:rPr>
          <w:rFonts w:cstheme="minorHAnsi"/>
          <w:b/>
        </w:rPr>
        <w:t xml:space="preserve">– </w:t>
      </w:r>
      <w:r w:rsidR="00E10446" w:rsidRPr="006D7E7E">
        <w:rPr>
          <w:rFonts w:cstheme="minorHAnsi"/>
          <w:b/>
        </w:rPr>
        <w:t>1</w:t>
      </w:r>
      <w:r w:rsidR="00CC57F8" w:rsidRPr="006D7E7E">
        <w:rPr>
          <w:rFonts w:cstheme="minorHAnsi"/>
          <w:b/>
        </w:rPr>
        <w:t>7</w:t>
      </w:r>
      <w:r w:rsidRPr="006D7E7E">
        <w:rPr>
          <w:rFonts w:cstheme="minorHAnsi"/>
          <w:b/>
        </w:rPr>
        <w:t xml:space="preserve">, </w:t>
      </w:r>
      <w:r w:rsidR="00E10446" w:rsidRPr="006D7E7E">
        <w:rPr>
          <w:rFonts w:cstheme="minorHAnsi"/>
          <w:b/>
        </w:rPr>
        <w:t>202</w:t>
      </w:r>
      <w:r w:rsidR="00CC57F8" w:rsidRPr="006D7E7E">
        <w:rPr>
          <w:rFonts w:cstheme="minorHAnsi"/>
          <w:b/>
        </w:rPr>
        <w:t>1</w:t>
      </w:r>
    </w:p>
    <w:p w14:paraId="0974D69D" w14:textId="77777777" w:rsidR="00F310F5" w:rsidRPr="006D7E7E" w:rsidRDefault="00F310F5" w:rsidP="00F310F5">
      <w:pPr>
        <w:tabs>
          <w:tab w:val="left" w:pos="1985"/>
        </w:tabs>
        <w:jc w:val="both"/>
        <w:rPr>
          <w:rFonts w:cstheme="minorHAnsi"/>
          <w:b/>
          <w:highlight w:val="yellow"/>
        </w:rPr>
      </w:pPr>
    </w:p>
    <w:p w14:paraId="6259F1C4" w14:textId="10F5C143" w:rsidR="00F310F5" w:rsidRPr="006D7E7E" w:rsidRDefault="00B231F1" w:rsidP="00B231F1">
      <w:pPr>
        <w:tabs>
          <w:tab w:val="left" w:pos="1843"/>
        </w:tabs>
        <w:ind w:leftChars="-34" w:left="1894" w:hangingChars="823" w:hanging="1976"/>
        <w:rPr>
          <w:rFonts w:cstheme="minorHAnsi"/>
          <w:b/>
        </w:rPr>
      </w:pPr>
      <w:r w:rsidRPr="006D7E7E">
        <w:rPr>
          <w:rFonts w:cstheme="minorHAnsi"/>
          <w:b/>
        </w:rPr>
        <w:t xml:space="preserve"> </w:t>
      </w:r>
      <w:r w:rsidR="00F310F5" w:rsidRPr="006D7E7E">
        <w:rPr>
          <w:rFonts w:cstheme="minorHAnsi"/>
          <w:b/>
        </w:rPr>
        <w:t>Agenda item:</w:t>
      </w:r>
      <w:bookmarkStart w:id="0" w:name="Source"/>
      <w:bookmarkEnd w:id="0"/>
      <w:r w:rsidRPr="006D7E7E">
        <w:rPr>
          <w:rFonts w:cstheme="minorHAnsi"/>
          <w:b/>
        </w:rPr>
        <w:tab/>
      </w:r>
      <w:r w:rsidR="00695048" w:rsidRPr="006D7E7E">
        <w:rPr>
          <w:rFonts w:cstheme="minorHAnsi"/>
          <w:b/>
        </w:rPr>
        <w:t xml:space="preserve"> </w:t>
      </w:r>
      <w:r w:rsidR="001B47B1" w:rsidRPr="006D7E7E">
        <w:rPr>
          <w:rFonts w:cstheme="minorHAnsi"/>
          <w:b/>
        </w:rPr>
        <w:t>9</w:t>
      </w:r>
      <w:r w:rsidR="007760AB" w:rsidRPr="006D7E7E">
        <w:rPr>
          <w:rFonts w:cstheme="minorHAnsi"/>
          <w:b/>
        </w:rPr>
        <w:t>.3.2.8</w:t>
      </w:r>
    </w:p>
    <w:p w14:paraId="2F9CD6E7" w14:textId="7D1DBA05" w:rsidR="00F310F5" w:rsidRPr="006D7E7E" w:rsidRDefault="00F310F5" w:rsidP="0043405B">
      <w:pPr>
        <w:tabs>
          <w:tab w:val="left" w:pos="1701"/>
          <w:tab w:val="left" w:pos="1985"/>
        </w:tabs>
        <w:ind w:left="1985" w:hanging="1985"/>
        <w:rPr>
          <w:rFonts w:cstheme="minorHAnsi"/>
          <w:b/>
        </w:rPr>
      </w:pPr>
      <w:r w:rsidRPr="006D7E7E">
        <w:rPr>
          <w:rFonts w:cstheme="minorHAnsi"/>
          <w:b/>
        </w:rPr>
        <w:t>Source:</w:t>
      </w:r>
      <w:r w:rsidR="00B231F1" w:rsidRPr="006D7E7E">
        <w:rPr>
          <w:rFonts w:cstheme="minorHAnsi"/>
          <w:b/>
        </w:rPr>
        <w:tab/>
      </w:r>
      <w:r w:rsidR="00695048" w:rsidRPr="006D7E7E">
        <w:rPr>
          <w:rFonts w:cstheme="minorHAnsi"/>
          <w:b/>
        </w:rPr>
        <w:t xml:space="preserve">   Apple</w:t>
      </w:r>
    </w:p>
    <w:p w14:paraId="2EED2892" w14:textId="1232AF5F" w:rsidR="00F310F5" w:rsidRPr="006D7E7E" w:rsidRDefault="00F310F5" w:rsidP="00B231F1">
      <w:pPr>
        <w:tabs>
          <w:tab w:val="left" w:pos="1985"/>
        </w:tabs>
        <w:ind w:left="1890" w:hangingChars="787" w:hanging="1890"/>
        <w:rPr>
          <w:rFonts w:cstheme="minorHAnsi"/>
          <w:b/>
        </w:rPr>
      </w:pPr>
      <w:r w:rsidRPr="006D7E7E">
        <w:rPr>
          <w:rFonts w:cstheme="minorHAnsi"/>
          <w:b/>
        </w:rPr>
        <w:t>Title:</w:t>
      </w:r>
      <w:r w:rsidRPr="006D7E7E">
        <w:rPr>
          <w:rFonts w:cstheme="minorHAnsi"/>
          <w:b/>
        </w:rPr>
        <w:tab/>
      </w:r>
      <w:r w:rsidR="007760AB" w:rsidRPr="006D7E7E">
        <w:rPr>
          <w:rFonts w:cstheme="minorHAnsi"/>
          <w:b/>
        </w:rPr>
        <w:t>RAN4 TU requirements for R17 MUSIM Switching Gaps</w:t>
      </w:r>
    </w:p>
    <w:p w14:paraId="5B3A3BE9" w14:textId="4AAD3A7B" w:rsidR="00F310F5" w:rsidRPr="006D7E7E" w:rsidRDefault="00F310F5" w:rsidP="00B231F1">
      <w:pPr>
        <w:tabs>
          <w:tab w:val="left" w:pos="1985"/>
        </w:tabs>
        <w:ind w:left="1890" w:hangingChars="787" w:hanging="1890"/>
        <w:rPr>
          <w:rFonts w:cstheme="minorHAnsi"/>
          <w:b/>
        </w:rPr>
      </w:pPr>
      <w:r w:rsidRPr="006D7E7E">
        <w:rPr>
          <w:rFonts w:cstheme="minorHAnsi"/>
          <w:b/>
        </w:rPr>
        <w:t>Document for:</w:t>
      </w:r>
      <w:r w:rsidRPr="006D7E7E">
        <w:rPr>
          <w:rFonts w:cstheme="minorHAnsi"/>
          <w:b/>
        </w:rPr>
        <w:tab/>
      </w:r>
      <w:bookmarkStart w:id="1" w:name="DocumentFor"/>
      <w:bookmarkEnd w:id="1"/>
      <w:r w:rsidR="00B231F1" w:rsidRPr="006D7E7E">
        <w:rPr>
          <w:rFonts w:cstheme="minorHAnsi"/>
          <w:b/>
        </w:rPr>
        <w:t>D</w:t>
      </w:r>
      <w:r w:rsidR="008D6E07" w:rsidRPr="006D7E7E">
        <w:rPr>
          <w:rFonts w:cstheme="minorHAnsi"/>
          <w:b/>
        </w:rPr>
        <w:t>iscussion</w:t>
      </w:r>
    </w:p>
    <w:p w14:paraId="66320EBB" w14:textId="49207CBA" w:rsidR="00C04B00" w:rsidRDefault="00C27FEB" w:rsidP="00D9304D">
      <w:pPr>
        <w:pStyle w:val="Heading1"/>
        <w:rPr>
          <w:lang w:val="en-US"/>
        </w:rPr>
      </w:pPr>
      <w:r>
        <w:rPr>
          <w:lang w:val="en-US"/>
        </w:rPr>
        <w:t xml:space="preserve">1 </w:t>
      </w:r>
      <w:r w:rsidR="00260634" w:rsidRPr="007F1333">
        <w:rPr>
          <w:lang w:val="en-US"/>
        </w:rPr>
        <w:t>Introduction</w:t>
      </w:r>
    </w:p>
    <w:p w14:paraId="7E5DC0D6" w14:textId="6D6BD623" w:rsidR="007760AB" w:rsidRDefault="007760AB" w:rsidP="006D7E7E">
      <w:pPr>
        <w:jc w:val="both"/>
        <w:rPr>
          <w:lang w:eastAsia="ja-JP"/>
        </w:rPr>
      </w:pPr>
      <w:r>
        <w:rPr>
          <w:lang w:eastAsia="ja-JP"/>
        </w:rPr>
        <w:t xml:space="preserve">Multi-USIM (MUSIM) is a R17 work item, aimed at standardizing multi-SIM functionality for UEs which </w:t>
      </w:r>
      <w:r w:rsidR="006D7E7E">
        <w:rPr>
          <w:lang w:eastAsia="ja-JP"/>
        </w:rPr>
        <w:t xml:space="preserve">simultaneously </w:t>
      </w:r>
      <w:r>
        <w:rPr>
          <w:lang w:eastAsia="ja-JP"/>
        </w:rPr>
        <w:t xml:space="preserve">support more than one USIM instance. </w:t>
      </w:r>
      <w:r w:rsidR="00764F99">
        <w:rPr>
          <w:lang w:eastAsia="ja-JP"/>
        </w:rPr>
        <w:t xml:space="preserve">Though MUSIM devices are currently available in the market, all of them are based on proprietary implementation, leading to non-uniform </w:t>
      </w:r>
      <w:r w:rsidR="006D7E7E">
        <w:rPr>
          <w:lang w:eastAsia="ja-JP"/>
        </w:rPr>
        <w:t xml:space="preserve">protocol functionality and inconsistent </w:t>
      </w:r>
      <w:r w:rsidR="00764F99">
        <w:rPr>
          <w:lang w:eastAsia="ja-JP"/>
        </w:rPr>
        <w:t xml:space="preserve">user experience. This work item is a step towards standardizing this feature. The WID for this feature is as defined in [1]. The detailed objectives of this work item are </w:t>
      </w:r>
    </w:p>
    <w:p w14:paraId="5899C1CF" w14:textId="1DAD13F1" w:rsidR="00764F99" w:rsidRDefault="00764F99" w:rsidP="007760AB">
      <w:pPr>
        <w:rPr>
          <w:lang w:eastAsia="ja-JP"/>
        </w:rPr>
      </w:pPr>
    </w:p>
    <w:tbl>
      <w:tblPr>
        <w:tblW w:w="925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0"/>
      </w:tblGrid>
      <w:tr w:rsidR="00764F99" w14:paraId="417DD960" w14:textId="77777777" w:rsidTr="00764F99">
        <w:trPr>
          <w:trHeight w:val="5357"/>
        </w:trPr>
        <w:tc>
          <w:tcPr>
            <w:tcW w:w="9250" w:type="dxa"/>
          </w:tcPr>
          <w:p w14:paraId="1BE665B8" w14:textId="77777777" w:rsidR="00764F99" w:rsidRDefault="00764F99" w:rsidP="00764F99">
            <w:pPr>
              <w:pStyle w:val="ListParagraph"/>
              <w:numPr>
                <w:ilvl w:val="0"/>
                <w:numId w:val="36"/>
              </w:numPr>
              <w:overflowPunct w:val="0"/>
              <w:autoSpaceDE w:val="0"/>
              <w:autoSpaceDN w:val="0"/>
              <w:adjustRightInd w:val="0"/>
              <w:spacing w:after="180"/>
              <w:ind w:left="377"/>
              <w:contextualSpacing/>
              <w:textAlignment w:val="baseline"/>
              <w:rPr>
                <w:bCs/>
              </w:rPr>
            </w:pPr>
            <w:r>
              <w:rPr>
                <w:bCs/>
              </w:rPr>
              <w:t>S</w:t>
            </w:r>
            <w:r>
              <w:rPr>
                <w:rFonts w:hint="eastAsia"/>
                <w:bCs/>
              </w:rPr>
              <w:t>pecify</w:t>
            </w:r>
            <w:r>
              <w:rPr>
                <w:bCs/>
              </w:rPr>
              <w:t>, if necessary,</w:t>
            </w:r>
            <w:r>
              <w:rPr>
                <w:rFonts w:hint="eastAsia"/>
                <w:bCs/>
              </w:rPr>
              <w:t xml:space="preserve"> </w:t>
            </w:r>
            <w:r>
              <w:rPr>
                <w:bCs/>
              </w:rPr>
              <w:t>enhancement</w:t>
            </w:r>
            <w:r>
              <w:rPr>
                <w:rFonts w:hint="eastAsia"/>
                <w:bCs/>
              </w:rPr>
              <w:t>(s)</w:t>
            </w:r>
            <w:r>
              <w:rPr>
                <w:bCs/>
              </w:rPr>
              <w:t xml:space="preserve"> to address the collision due to reception of paging when the UE is in IDLE/INACTIVE mode in both the networks associated with respective SIMs [RAN2]</w:t>
            </w:r>
          </w:p>
          <w:p w14:paraId="70D90002" w14:textId="77777777" w:rsidR="00764F99" w:rsidRDefault="00764F99" w:rsidP="00764F99">
            <w:pPr>
              <w:numPr>
                <w:ilvl w:val="1"/>
                <w:numId w:val="36"/>
              </w:numPr>
              <w:overflowPunct w:val="0"/>
              <w:autoSpaceDE w:val="0"/>
              <w:autoSpaceDN w:val="0"/>
              <w:adjustRightInd w:val="0"/>
              <w:spacing w:after="180"/>
              <w:ind w:left="1097"/>
              <w:textAlignment w:val="baseline"/>
              <w:rPr>
                <w:bCs/>
              </w:rPr>
            </w:pPr>
            <w:r>
              <w:rPr>
                <w:bCs/>
              </w:rPr>
              <w:t>RAT Concurrency: Network A can be NR or LTE. Network B can either be LTE or NR.</w:t>
            </w:r>
          </w:p>
          <w:p w14:paraId="4FE24775" w14:textId="77777777" w:rsidR="00764F99" w:rsidRDefault="00764F99" w:rsidP="00764F99">
            <w:pPr>
              <w:numPr>
                <w:ilvl w:val="1"/>
                <w:numId w:val="36"/>
              </w:numPr>
              <w:overflowPunct w:val="0"/>
              <w:autoSpaceDE w:val="0"/>
              <w:autoSpaceDN w:val="0"/>
              <w:adjustRightInd w:val="0"/>
              <w:spacing w:after="180"/>
              <w:ind w:left="1097"/>
              <w:textAlignment w:val="baseline"/>
              <w:rPr>
                <w:bCs/>
              </w:rPr>
            </w:pPr>
            <w:r>
              <w:rPr>
                <w:rFonts w:eastAsia="Yu Mincho" w:hint="eastAsia"/>
                <w:bCs/>
                <w:lang w:eastAsia="ja-JP"/>
              </w:rPr>
              <w:t>A</w:t>
            </w:r>
            <w:r>
              <w:rPr>
                <w:rFonts w:eastAsia="Yu Mincho"/>
                <w:bCs/>
                <w:lang w:eastAsia="ja-JP"/>
              </w:rPr>
              <w:t xml:space="preserve">pplicable UE architecture: </w:t>
            </w:r>
            <w:r>
              <w:rPr>
                <w:bCs/>
              </w:rPr>
              <w:t>Single-Rx/Single-Tx</w:t>
            </w:r>
            <w:r>
              <w:rPr>
                <w:rFonts w:eastAsia="Yu Mincho"/>
                <w:bCs/>
                <w:lang w:eastAsia="ja-JP"/>
              </w:rPr>
              <w:t>.</w:t>
            </w:r>
          </w:p>
          <w:p w14:paraId="36DC41B9" w14:textId="77777777" w:rsidR="00764F99" w:rsidRDefault="00764F99" w:rsidP="00764F99">
            <w:pPr>
              <w:numPr>
                <w:ilvl w:val="0"/>
                <w:numId w:val="36"/>
              </w:numPr>
              <w:overflowPunct w:val="0"/>
              <w:autoSpaceDE w:val="0"/>
              <w:autoSpaceDN w:val="0"/>
              <w:adjustRightInd w:val="0"/>
              <w:spacing w:after="180"/>
              <w:ind w:left="377"/>
              <w:textAlignment w:val="baseline"/>
              <w:rPr>
                <w:bCs/>
              </w:rPr>
            </w:pPr>
            <w:r>
              <w:rPr>
                <w:bCs/>
              </w:rPr>
              <w:t>Specify mechanism for UE to notify Network A of its switch from Network A (for MUSIM purpose) [RAN2</w:t>
            </w:r>
            <w:r>
              <w:rPr>
                <w:rFonts w:hint="eastAsia"/>
                <w:bCs/>
              </w:rPr>
              <w:t>, RAN3</w:t>
            </w:r>
            <w:r>
              <w:rPr>
                <w:bCs/>
              </w:rPr>
              <w:t>]:</w:t>
            </w:r>
          </w:p>
          <w:p w14:paraId="3AD23777" w14:textId="77777777" w:rsidR="00764F99" w:rsidRDefault="00764F99" w:rsidP="00764F99">
            <w:pPr>
              <w:numPr>
                <w:ilvl w:val="1"/>
                <w:numId w:val="36"/>
              </w:numPr>
              <w:overflowPunct w:val="0"/>
              <w:autoSpaceDE w:val="0"/>
              <w:autoSpaceDN w:val="0"/>
              <w:adjustRightInd w:val="0"/>
              <w:spacing w:after="180"/>
              <w:ind w:left="1097"/>
              <w:textAlignment w:val="baseline"/>
              <w:rPr>
                <w:bCs/>
              </w:rPr>
            </w:pPr>
            <w:r>
              <w:rPr>
                <w:bCs/>
              </w:rPr>
              <w:t>RAT Concurrency: Network A is NR. Network B can either be LTE or NR.</w:t>
            </w:r>
          </w:p>
          <w:p w14:paraId="2DA6A13B" w14:textId="77777777" w:rsidR="00764F99" w:rsidRDefault="00764F99" w:rsidP="00764F99">
            <w:pPr>
              <w:numPr>
                <w:ilvl w:val="1"/>
                <w:numId w:val="36"/>
              </w:numPr>
              <w:overflowPunct w:val="0"/>
              <w:autoSpaceDE w:val="0"/>
              <w:autoSpaceDN w:val="0"/>
              <w:adjustRightInd w:val="0"/>
              <w:spacing w:after="180"/>
              <w:ind w:left="1097"/>
              <w:textAlignment w:val="baseline"/>
              <w:rPr>
                <w:bCs/>
              </w:rPr>
            </w:pPr>
            <w:r>
              <w:rPr>
                <w:rFonts w:eastAsia="Yu Mincho" w:hint="eastAsia"/>
                <w:bCs/>
                <w:lang w:eastAsia="ja-JP"/>
              </w:rPr>
              <w:t>A</w:t>
            </w:r>
            <w:r>
              <w:rPr>
                <w:rFonts w:eastAsia="Yu Mincho"/>
                <w:bCs/>
                <w:lang w:eastAsia="ja-JP"/>
              </w:rPr>
              <w:t xml:space="preserve">pplicable UE architecture: </w:t>
            </w:r>
            <w:r>
              <w:rPr>
                <w:bCs/>
              </w:rPr>
              <w:t>Single-Rx/Single-Tx</w:t>
            </w:r>
            <w:r>
              <w:rPr>
                <w:rFonts w:hint="eastAsia"/>
                <w:bCs/>
              </w:rPr>
              <w:t>,</w:t>
            </w:r>
            <w:r>
              <w:rPr>
                <w:bCs/>
              </w:rPr>
              <w:t xml:space="preserve"> Dual-Rx/Single-Tx</w:t>
            </w:r>
          </w:p>
          <w:p w14:paraId="6C841578" w14:textId="77777777" w:rsidR="00764F99" w:rsidRDefault="00764F99" w:rsidP="00764F99">
            <w:pPr>
              <w:pStyle w:val="ListParagraph"/>
              <w:numPr>
                <w:ilvl w:val="0"/>
                <w:numId w:val="36"/>
              </w:numPr>
              <w:overflowPunct w:val="0"/>
              <w:autoSpaceDE w:val="0"/>
              <w:autoSpaceDN w:val="0"/>
              <w:adjustRightInd w:val="0"/>
              <w:spacing w:after="180"/>
              <w:ind w:left="377"/>
              <w:contextualSpacing/>
              <w:textAlignment w:val="baseline"/>
              <w:rPr>
                <w:bCs/>
              </w:rPr>
            </w:pPr>
            <w:r>
              <w:rPr>
                <w:bCs/>
              </w:rPr>
              <w:t xml:space="preserve">Unless SA2 find an alternative solution or decides otherwise, specify mechanism for an incoming page to indicate to the UE whether the service is </w:t>
            </w:r>
            <w:proofErr w:type="spellStart"/>
            <w:r>
              <w:rPr>
                <w:bCs/>
              </w:rPr>
              <w:t>voLTE</w:t>
            </w:r>
            <w:proofErr w:type="spellEnd"/>
            <w:r>
              <w:rPr>
                <w:bCs/>
              </w:rPr>
              <w:t>/</w:t>
            </w:r>
            <w:proofErr w:type="spellStart"/>
            <w:proofErr w:type="gramStart"/>
            <w:r>
              <w:rPr>
                <w:bCs/>
              </w:rPr>
              <w:t>VoNR</w:t>
            </w:r>
            <w:proofErr w:type="spellEnd"/>
            <w:r>
              <w:rPr>
                <w:bCs/>
              </w:rPr>
              <w:t>[</w:t>
            </w:r>
            <w:proofErr w:type="gramEnd"/>
            <w:r>
              <w:rPr>
                <w:bCs/>
              </w:rPr>
              <w:t xml:space="preserve"> RAN2</w:t>
            </w:r>
            <w:r>
              <w:rPr>
                <w:rFonts w:hint="eastAsia"/>
                <w:bCs/>
              </w:rPr>
              <w:t>, RAN3</w:t>
            </w:r>
            <w:r>
              <w:rPr>
                <w:bCs/>
              </w:rPr>
              <w:t>].</w:t>
            </w:r>
          </w:p>
          <w:p w14:paraId="264703E8" w14:textId="77777777" w:rsidR="00764F99" w:rsidRDefault="00764F99" w:rsidP="00764F99">
            <w:pPr>
              <w:numPr>
                <w:ilvl w:val="1"/>
                <w:numId w:val="36"/>
              </w:numPr>
              <w:overflowPunct w:val="0"/>
              <w:autoSpaceDE w:val="0"/>
              <w:autoSpaceDN w:val="0"/>
              <w:adjustRightInd w:val="0"/>
              <w:spacing w:after="180"/>
              <w:ind w:left="1097"/>
              <w:textAlignment w:val="baseline"/>
              <w:rPr>
                <w:bCs/>
              </w:rPr>
            </w:pPr>
            <w:r>
              <w:rPr>
                <w:bCs/>
              </w:rPr>
              <w:t>RAT Concurrency: Network A is either LTE or NR. Network B is either LTE or NR.</w:t>
            </w:r>
          </w:p>
          <w:p w14:paraId="38F8F28D" w14:textId="69CF337C" w:rsidR="00764F99" w:rsidRPr="00764F99" w:rsidRDefault="00764F99" w:rsidP="00764F99">
            <w:pPr>
              <w:numPr>
                <w:ilvl w:val="1"/>
                <w:numId w:val="36"/>
              </w:numPr>
              <w:overflowPunct w:val="0"/>
              <w:autoSpaceDE w:val="0"/>
              <w:autoSpaceDN w:val="0"/>
              <w:adjustRightInd w:val="0"/>
              <w:spacing w:after="180"/>
              <w:ind w:left="1097"/>
              <w:textAlignment w:val="baseline"/>
              <w:rPr>
                <w:bCs/>
              </w:rPr>
            </w:pPr>
            <w:r w:rsidRPr="00764F99">
              <w:rPr>
                <w:rFonts w:eastAsia="Yu Mincho"/>
                <w:bCs/>
                <w:lang w:eastAsia="ja-JP"/>
              </w:rPr>
              <w:t xml:space="preserve">Applicable UE architecture: </w:t>
            </w:r>
            <w:r w:rsidRPr="00764F99">
              <w:rPr>
                <w:bCs/>
              </w:rPr>
              <w:t>Single-Rx/Dual-Rx/Single-Tx</w:t>
            </w:r>
          </w:p>
        </w:tc>
      </w:tr>
    </w:tbl>
    <w:p w14:paraId="266CFABF" w14:textId="3DDC295C" w:rsidR="00764F99" w:rsidRDefault="00764F99" w:rsidP="007760AB">
      <w:pPr>
        <w:rPr>
          <w:lang w:eastAsia="ja-JP"/>
        </w:rPr>
      </w:pPr>
    </w:p>
    <w:p w14:paraId="422B7C33" w14:textId="56F851C1" w:rsidR="00764F99" w:rsidRDefault="00764F99" w:rsidP="007760AB">
      <w:pPr>
        <w:rPr>
          <w:lang w:eastAsia="ja-JP"/>
        </w:rPr>
      </w:pPr>
      <w:r>
        <w:rPr>
          <w:lang w:eastAsia="ja-JP"/>
        </w:rPr>
        <w:t>This work item has had a cross functional impacts across other 3GPP working groups including SA1, SA2, CT1, RAN2, RAN3.</w:t>
      </w:r>
    </w:p>
    <w:p w14:paraId="0F65416B" w14:textId="3A8B535A" w:rsidR="006D7E7E" w:rsidRDefault="006D7E7E" w:rsidP="007760AB">
      <w:pPr>
        <w:rPr>
          <w:lang w:eastAsia="ja-JP"/>
        </w:rPr>
      </w:pPr>
    </w:p>
    <w:p w14:paraId="0E09875A" w14:textId="1E9A5181" w:rsidR="006D7E7E" w:rsidRDefault="006D7E7E" w:rsidP="007760AB">
      <w:pPr>
        <w:rPr>
          <w:lang w:eastAsia="ja-JP"/>
        </w:rPr>
      </w:pPr>
    </w:p>
    <w:p w14:paraId="2135721F" w14:textId="77777777" w:rsidR="006D7E7E" w:rsidRPr="007760AB" w:rsidRDefault="006D7E7E" w:rsidP="007760AB">
      <w:pPr>
        <w:rPr>
          <w:lang w:eastAsia="ja-JP"/>
        </w:rPr>
      </w:pPr>
    </w:p>
    <w:p w14:paraId="643279AE" w14:textId="2695FFEC" w:rsidR="00F906C3" w:rsidRPr="00F906C3" w:rsidRDefault="00C27FEB" w:rsidP="00F906C3">
      <w:pPr>
        <w:pStyle w:val="Heading1"/>
        <w:rPr>
          <w:lang w:val="en-US"/>
        </w:rPr>
      </w:pPr>
      <w:r>
        <w:rPr>
          <w:lang w:val="en-US"/>
        </w:rPr>
        <w:lastRenderedPageBreak/>
        <w:t xml:space="preserve">2 </w:t>
      </w:r>
      <w:r w:rsidR="00260634" w:rsidRPr="007F1333">
        <w:rPr>
          <w:lang w:val="en-US"/>
        </w:rPr>
        <w:t xml:space="preserve">Discussion </w:t>
      </w:r>
    </w:p>
    <w:p w14:paraId="3D9E05E5" w14:textId="07BAA47F"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6D7E7E">
        <w:rPr>
          <w:rFonts w:eastAsia="SimSun"/>
        </w:rPr>
        <w:t xml:space="preserve">RAN2 Progress on </w:t>
      </w:r>
      <w:r w:rsidR="00620C60">
        <w:rPr>
          <w:rFonts w:eastAsia="SimSun"/>
        </w:rPr>
        <w:t>Network Switching</w:t>
      </w:r>
    </w:p>
    <w:p w14:paraId="459A9435" w14:textId="06546089" w:rsidR="00EA00FD" w:rsidRDefault="00CA701A" w:rsidP="00C4760E">
      <w:pPr>
        <w:jc w:val="both"/>
        <w:rPr>
          <w:iCs/>
          <w:color w:val="000000" w:themeColor="text1"/>
        </w:rPr>
      </w:pPr>
      <w:r>
        <w:rPr>
          <w:iCs/>
          <w:color w:val="000000" w:themeColor="text1"/>
        </w:rPr>
        <w:t>RAN2 in its last online meeting (RAN2#115-e) mad</w:t>
      </w:r>
      <w:r w:rsidR="00620C60">
        <w:rPr>
          <w:iCs/>
          <w:color w:val="000000" w:themeColor="text1"/>
        </w:rPr>
        <w:t xml:space="preserve">e several agreements on the topic of network switching aspects (Objective #2 of WID), for both cases of leaving and not-leaving RRC CONNECTED mode on Network A. The summary of the agreements </w:t>
      </w:r>
      <w:r w:rsidR="004A65E0">
        <w:rPr>
          <w:iCs/>
          <w:color w:val="000000" w:themeColor="text1"/>
        </w:rPr>
        <w:t>is</w:t>
      </w:r>
      <w:r w:rsidR="00C4760E">
        <w:rPr>
          <w:iCs/>
          <w:color w:val="000000" w:themeColor="text1"/>
        </w:rPr>
        <w:t xml:space="preserve"> as</w:t>
      </w:r>
      <w:r w:rsidR="00620C60">
        <w:rPr>
          <w:iCs/>
          <w:color w:val="000000" w:themeColor="text1"/>
        </w:rPr>
        <w:t xml:space="preserve"> captured below</w:t>
      </w:r>
      <w:r w:rsidR="00C4760E">
        <w:rPr>
          <w:iCs/>
          <w:color w:val="000000" w:themeColor="text1"/>
        </w:rPr>
        <w:t xml:space="preserve"> from [2].</w:t>
      </w:r>
    </w:p>
    <w:p w14:paraId="1ADF1FC6" w14:textId="7CD29D02" w:rsidR="00620C60" w:rsidRDefault="00620C60" w:rsidP="00D9304D">
      <w:pPr>
        <w:rPr>
          <w:iCs/>
          <w:color w:val="000000" w:themeColor="text1"/>
        </w:rPr>
      </w:pPr>
    </w:p>
    <w:p w14:paraId="5A32FDCE" w14:textId="77777777" w:rsidR="00620C60" w:rsidRPr="00620C60" w:rsidRDefault="00620C60" w:rsidP="00620C60">
      <w:pPr>
        <w:rPr>
          <w:bCs/>
          <w:i/>
          <w:color w:val="000000" w:themeColor="text1"/>
          <w:u w:val="single"/>
          <w:lang w:val="en-GB"/>
        </w:rPr>
      </w:pPr>
      <w:r w:rsidRPr="00620C60">
        <w:rPr>
          <w:bCs/>
          <w:i/>
          <w:color w:val="000000" w:themeColor="text1"/>
          <w:u w:val="single"/>
          <w:lang w:val="en-GB"/>
        </w:rPr>
        <w:t>UE notification on network switching for multi-SIM</w:t>
      </w:r>
    </w:p>
    <w:p w14:paraId="713FB1EF"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1</w:t>
      </w:r>
      <w:r w:rsidRPr="00620C60">
        <w:rPr>
          <w:rFonts w:hint="eastAsia"/>
          <w:bCs/>
          <w:i/>
          <w:color w:val="000000" w:themeColor="text1"/>
          <w:lang w:val="en-GB"/>
        </w:rPr>
        <w:t>:</w:t>
      </w:r>
      <w:r w:rsidRPr="00620C60">
        <w:rPr>
          <w:bCs/>
          <w:i/>
          <w:color w:val="000000" w:themeColor="text1"/>
          <w:lang w:val="en-GB"/>
        </w:rPr>
        <w:t xml:space="preserve"> RAN2 retains the agreement on NAS-based busy indication for RRC_INACTIVE, and Reply SA2.</w:t>
      </w:r>
    </w:p>
    <w:p w14:paraId="3399FF75" w14:textId="77777777" w:rsidR="00620C60" w:rsidRPr="00620C60" w:rsidRDefault="00620C60" w:rsidP="00620C60">
      <w:pPr>
        <w:rPr>
          <w:bCs/>
          <w:i/>
          <w:color w:val="000000" w:themeColor="text1"/>
          <w:lang w:val="en-GB"/>
        </w:rPr>
      </w:pPr>
    </w:p>
    <w:p w14:paraId="35E9F90E" w14:textId="77777777" w:rsidR="00620C60" w:rsidRPr="00620C60" w:rsidRDefault="00620C60" w:rsidP="00620C60">
      <w:pPr>
        <w:rPr>
          <w:bCs/>
          <w:i/>
          <w:color w:val="000000" w:themeColor="text1"/>
          <w:u w:val="single"/>
          <w:lang w:val="en-GB"/>
        </w:rPr>
      </w:pPr>
      <w:r w:rsidRPr="00620C60">
        <w:rPr>
          <w:bCs/>
          <w:i/>
          <w:color w:val="000000" w:themeColor="text1"/>
          <w:u w:val="single"/>
          <w:lang w:val="en-GB"/>
        </w:rPr>
        <w:t>Scenarios and supported gap types:</w:t>
      </w:r>
    </w:p>
    <w:p w14:paraId="6C0467D9"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1: RAN2 aims to support at least the below scenarios 1/2/3 in Rel-17 for cases when the UE is allowed to switch to network B without leaving connected state at network A. </w:t>
      </w:r>
    </w:p>
    <w:p w14:paraId="0010E0E7" w14:textId="77777777" w:rsidR="00620C60" w:rsidRPr="00620C60" w:rsidRDefault="00620C60" w:rsidP="00620C60">
      <w:pPr>
        <w:rPr>
          <w:bCs/>
          <w:i/>
          <w:color w:val="000000" w:themeColor="text1"/>
          <w:lang w:val="en-GB"/>
        </w:rPr>
      </w:pPr>
      <w:r w:rsidRPr="00620C60">
        <w:rPr>
          <w:bCs/>
          <w:i/>
          <w:color w:val="000000" w:themeColor="text1"/>
          <w:lang w:val="en-GB"/>
        </w:rPr>
        <w:t>-</w:t>
      </w:r>
      <w:r w:rsidRPr="00620C60">
        <w:rPr>
          <w:bCs/>
          <w:i/>
          <w:color w:val="000000" w:themeColor="text1"/>
          <w:lang w:val="en-GB"/>
        </w:rPr>
        <w:tab/>
        <w:t xml:space="preserve">Scenarios 1: Periodic switching, including SSB detection/paging reception, serving cell measurement, </w:t>
      </w:r>
      <w:proofErr w:type="spellStart"/>
      <w:r w:rsidRPr="00620C60">
        <w:rPr>
          <w:bCs/>
          <w:i/>
          <w:color w:val="000000" w:themeColor="text1"/>
          <w:lang w:val="en-GB"/>
        </w:rPr>
        <w:t>neighboring</w:t>
      </w:r>
      <w:proofErr w:type="spellEnd"/>
      <w:r w:rsidRPr="00620C60">
        <w:rPr>
          <w:bCs/>
          <w:i/>
          <w:color w:val="000000" w:themeColor="text1"/>
          <w:lang w:val="en-GB"/>
        </w:rPr>
        <w:t xml:space="preserve"> cell measurement including intra-frequency, inter-frequency and inter-RAT measurement;</w:t>
      </w:r>
    </w:p>
    <w:p w14:paraId="2290B524" w14:textId="77777777" w:rsidR="00620C60" w:rsidRPr="00620C60" w:rsidRDefault="00620C60" w:rsidP="00620C60">
      <w:pPr>
        <w:rPr>
          <w:bCs/>
          <w:i/>
          <w:color w:val="000000" w:themeColor="text1"/>
          <w:lang w:val="en-GB"/>
        </w:rPr>
      </w:pPr>
      <w:r w:rsidRPr="00620C60">
        <w:rPr>
          <w:bCs/>
          <w:i/>
          <w:color w:val="000000" w:themeColor="text1"/>
          <w:lang w:val="en-GB"/>
        </w:rPr>
        <w:t>-</w:t>
      </w:r>
      <w:r w:rsidRPr="00620C60">
        <w:rPr>
          <w:bCs/>
          <w:i/>
          <w:color w:val="000000" w:themeColor="text1"/>
          <w:lang w:val="en-GB"/>
        </w:rPr>
        <w:tab/>
        <w:t>Scenarios 2:  SI receiving at network B;</w:t>
      </w:r>
    </w:p>
    <w:p w14:paraId="2481FAE6" w14:textId="77777777" w:rsidR="00620C60" w:rsidRPr="00620C60" w:rsidRDefault="00620C60" w:rsidP="00620C60">
      <w:pPr>
        <w:rPr>
          <w:bCs/>
          <w:i/>
          <w:color w:val="000000" w:themeColor="text1"/>
          <w:lang w:val="en-GB"/>
        </w:rPr>
      </w:pPr>
      <w:r w:rsidRPr="00620C60">
        <w:rPr>
          <w:bCs/>
          <w:i/>
          <w:color w:val="000000" w:themeColor="text1"/>
          <w:lang w:val="en-GB"/>
        </w:rPr>
        <w:t>-</w:t>
      </w:r>
      <w:r w:rsidRPr="00620C60">
        <w:rPr>
          <w:bCs/>
          <w:i/>
          <w:color w:val="000000" w:themeColor="text1"/>
          <w:lang w:val="en-GB"/>
        </w:rPr>
        <w:tab/>
        <w:t>Scenarios 3: Aperiodic (one-shot) switching with both transmission and reception at network B but will not enter RRC-connected state in NW B (e.g. no RRC connection Resume/Setup) at network B, including On-demand SI request;</w:t>
      </w:r>
    </w:p>
    <w:p w14:paraId="29832259"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2: For switching without leaving connected state at network A, support gap types 2a (Normal periodic gap) and 2b (Normal aperiodic gap) in Rel-17. </w:t>
      </w:r>
    </w:p>
    <w:p w14:paraId="26C96D2D"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3: Only per UE level scheduling gap is supported in Rel-17 for non-DC. FFS if we support MR-DC.</w:t>
      </w:r>
    </w:p>
    <w:p w14:paraId="186E1DB5"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The scenarios will only be used for deriving RRC parameters. No need to capture them in e.g. Stage-2.</w:t>
      </w:r>
    </w:p>
    <w:p w14:paraId="537671BC" w14:textId="77777777" w:rsidR="00620C60" w:rsidRPr="00620C60" w:rsidRDefault="00620C60" w:rsidP="00620C60">
      <w:pPr>
        <w:rPr>
          <w:bCs/>
          <w:i/>
          <w:color w:val="000000" w:themeColor="text1"/>
          <w:lang w:val="en-GB"/>
        </w:rPr>
      </w:pPr>
    </w:p>
    <w:p w14:paraId="01F60FFE" w14:textId="77777777" w:rsidR="00620C60" w:rsidRPr="00620C60" w:rsidRDefault="00620C60" w:rsidP="00620C60">
      <w:pPr>
        <w:rPr>
          <w:bCs/>
          <w:i/>
          <w:color w:val="000000" w:themeColor="text1"/>
          <w:u w:val="single"/>
          <w:lang w:val="en-GB"/>
        </w:rPr>
      </w:pPr>
      <w:r w:rsidRPr="00620C60">
        <w:rPr>
          <w:bCs/>
          <w:i/>
          <w:color w:val="000000" w:themeColor="text1"/>
          <w:u w:val="single"/>
          <w:lang w:val="en-GB"/>
        </w:rPr>
        <w:t>Gap configuration and activation:</w:t>
      </w:r>
    </w:p>
    <w:p w14:paraId="57D03CD1"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5: The network is allowed to configure at most 3 gap patterns (for any MUSIM purpose). </w:t>
      </w:r>
    </w:p>
    <w:p w14:paraId="6ABA0AF2"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6: Only a single aperiodic gap (for MUSIM) is supported in Rel-17. At most two periodic “gaps” (for MUSIM) and a single aperiodic gap (for MUSIM) is supported in Rel-17. FFS if signalling supports more.</w:t>
      </w:r>
    </w:p>
    <w:p w14:paraId="7E42E1C4"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7: The SFN and subframe of the </w:t>
      </w:r>
      <w:proofErr w:type="spellStart"/>
      <w:r w:rsidRPr="00620C60">
        <w:rPr>
          <w:bCs/>
          <w:i/>
          <w:color w:val="000000" w:themeColor="text1"/>
          <w:lang w:val="en-GB"/>
        </w:rPr>
        <w:t>PCell</w:t>
      </w:r>
      <w:proofErr w:type="spellEnd"/>
      <w:r w:rsidRPr="00620C60">
        <w:rPr>
          <w:bCs/>
          <w:i/>
          <w:color w:val="000000" w:themeColor="text1"/>
          <w:lang w:val="en-GB"/>
        </w:rPr>
        <w:t xml:space="preserve"> of the network A is used in the gap configuration to calculate the gap.</w:t>
      </w:r>
    </w:p>
    <w:p w14:paraId="66DC2612" w14:textId="77777777" w:rsidR="00620C60" w:rsidRPr="00620C60" w:rsidRDefault="00620C60" w:rsidP="00620C60">
      <w:pPr>
        <w:rPr>
          <w:bCs/>
          <w:i/>
          <w:color w:val="000000" w:themeColor="text1"/>
          <w:lang w:val="en-GB"/>
        </w:rPr>
      </w:pPr>
      <w:r w:rsidRPr="00620C60">
        <w:rPr>
          <w:bCs/>
          <w:i/>
          <w:color w:val="000000" w:themeColor="text1"/>
          <w:lang w:val="en-GB"/>
        </w:rPr>
        <w:t>Periodic/Aperiodic/autonomous Gap configuration and activation:</w:t>
      </w:r>
    </w:p>
    <w:p w14:paraId="26AD62C6"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8: The switching gap configuration will explicitly provide the gap starting position (e.g. offset value or start SFN and subframe explicitly), gap length and gap repetition period.</w:t>
      </w:r>
    </w:p>
    <w:p w14:paraId="64B2FE6C"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10: Switching Gaps (of any type) are configured or released by RRC signalling (e.g. </w:t>
      </w:r>
      <w:proofErr w:type="spellStart"/>
      <w:r w:rsidRPr="00620C60">
        <w:rPr>
          <w:bCs/>
          <w:i/>
          <w:color w:val="000000" w:themeColor="text1"/>
          <w:lang w:val="en-GB"/>
        </w:rPr>
        <w:t>RRCReconfiguration</w:t>
      </w:r>
      <w:proofErr w:type="spellEnd"/>
      <w:r w:rsidRPr="00620C60">
        <w:rPr>
          <w:bCs/>
          <w:i/>
          <w:color w:val="000000" w:themeColor="text1"/>
          <w:lang w:val="en-GB"/>
        </w:rPr>
        <w:t xml:space="preserve"> message) in Rel-17. FFS if gap can be released autonomously by UE after N repetitions.</w:t>
      </w:r>
    </w:p>
    <w:p w14:paraId="41D773CA" w14:textId="77777777" w:rsidR="00620C60" w:rsidRPr="00620C60" w:rsidRDefault="00620C60" w:rsidP="00620C60">
      <w:pPr>
        <w:rPr>
          <w:bCs/>
          <w:i/>
          <w:color w:val="000000" w:themeColor="text1"/>
          <w:lang w:val="en-GB"/>
        </w:rPr>
      </w:pPr>
    </w:p>
    <w:p w14:paraId="0181DE35" w14:textId="77777777" w:rsidR="00620C60" w:rsidRPr="00620C60" w:rsidRDefault="00620C60" w:rsidP="00620C60">
      <w:pPr>
        <w:rPr>
          <w:bCs/>
          <w:i/>
          <w:color w:val="000000" w:themeColor="text1"/>
          <w:u w:val="single"/>
          <w:lang w:val="en-GB"/>
        </w:rPr>
      </w:pPr>
      <w:r w:rsidRPr="00620C60">
        <w:rPr>
          <w:bCs/>
          <w:i/>
          <w:color w:val="000000" w:themeColor="text1"/>
          <w:u w:val="single"/>
          <w:lang w:val="en-GB"/>
        </w:rPr>
        <w:t>Gap configuration assistance information:</w:t>
      </w:r>
    </w:p>
    <w:p w14:paraId="6E365837"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lastRenderedPageBreak/>
        <w:t xml:space="preserve">16 </w:t>
      </w:r>
      <w:r w:rsidRPr="00620C60">
        <w:rPr>
          <w:bCs/>
          <w:i/>
          <w:color w:val="000000" w:themeColor="text1"/>
          <w:lang w:val="en-GB"/>
        </w:rPr>
        <w:tab/>
        <w:t xml:space="preserve">UE is allowed to include assistance information for setup or release of gaps for both 1) periodic gaps and 2) aperiodic gap in one </w:t>
      </w:r>
      <w:proofErr w:type="spellStart"/>
      <w:r w:rsidRPr="00620C60">
        <w:rPr>
          <w:bCs/>
          <w:i/>
          <w:color w:val="000000" w:themeColor="text1"/>
          <w:lang w:val="en-GB"/>
        </w:rPr>
        <w:t>UEAssistanceInformation</w:t>
      </w:r>
      <w:proofErr w:type="spellEnd"/>
      <w:r w:rsidRPr="00620C60">
        <w:rPr>
          <w:bCs/>
          <w:i/>
          <w:color w:val="000000" w:themeColor="text1"/>
          <w:lang w:val="en-GB"/>
        </w:rPr>
        <w:t xml:space="preserve"> Msg. </w:t>
      </w:r>
    </w:p>
    <w:p w14:paraId="35E32254" w14:textId="77777777" w:rsidR="00620C60" w:rsidRPr="00620C60" w:rsidRDefault="00620C60" w:rsidP="00620C60">
      <w:pPr>
        <w:numPr>
          <w:ilvl w:val="0"/>
          <w:numId w:val="37"/>
        </w:numPr>
        <w:rPr>
          <w:bCs/>
          <w:i/>
          <w:color w:val="000000" w:themeColor="text1"/>
          <w:lang w:val="en-GB"/>
        </w:rPr>
      </w:pPr>
      <w:proofErr w:type="gramStart"/>
      <w:r w:rsidRPr="00620C60">
        <w:rPr>
          <w:bCs/>
          <w:i/>
          <w:color w:val="000000" w:themeColor="text1"/>
          <w:lang w:val="en-GB"/>
        </w:rPr>
        <w:t>18  To</w:t>
      </w:r>
      <w:proofErr w:type="gramEnd"/>
      <w:r w:rsidRPr="00620C60">
        <w:rPr>
          <w:bCs/>
          <w:i/>
          <w:color w:val="000000" w:themeColor="text1"/>
          <w:lang w:val="en-GB"/>
        </w:rPr>
        <w:t xml:space="preserve"> report the assistance information, the UE maps the timing info of the Gap on the network B  to the network A and reports the mapped timing info to the network A.</w:t>
      </w:r>
    </w:p>
    <w:p w14:paraId="65A8C88E" w14:textId="77777777" w:rsidR="00620C60" w:rsidRPr="00620C60" w:rsidRDefault="00620C60" w:rsidP="00620C60">
      <w:pPr>
        <w:numPr>
          <w:ilvl w:val="0"/>
          <w:numId w:val="37"/>
        </w:numPr>
        <w:rPr>
          <w:bCs/>
          <w:i/>
          <w:color w:val="000000" w:themeColor="text1"/>
          <w:lang w:val="en-GB"/>
        </w:rPr>
      </w:pPr>
      <w:proofErr w:type="gramStart"/>
      <w:r w:rsidRPr="00620C60">
        <w:rPr>
          <w:bCs/>
          <w:i/>
          <w:color w:val="000000" w:themeColor="text1"/>
          <w:lang w:val="en-GB"/>
        </w:rPr>
        <w:t>20  For</w:t>
      </w:r>
      <w:proofErr w:type="gramEnd"/>
      <w:r w:rsidRPr="00620C60">
        <w:rPr>
          <w:bCs/>
          <w:i/>
          <w:color w:val="000000" w:themeColor="text1"/>
          <w:lang w:val="en-GB"/>
        </w:rPr>
        <w:t xml:space="preserve"> the gap assistance information, the Gap start time, Duration of the gap and gap repetition period (for periodic) may be included. FFS is other information is included (e.g. gap purpose). </w:t>
      </w:r>
    </w:p>
    <w:p w14:paraId="1722D9D6"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Do not support autonomous gaps for MUSIM in Rel-17.</w:t>
      </w:r>
    </w:p>
    <w:p w14:paraId="2F0BAFF3" w14:textId="77777777" w:rsidR="00620C60" w:rsidRPr="00620C60" w:rsidRDefault="00620C60" w:rsidP="00620C60">
      <w:pPr>
        <w:rPr>
          <w:bCs/>
          <w:i/>
          <w:color w:val="000000" w:themeColor="text1"/>
          <w:lang w:val="en-GB"/>
        </w:rPr>
      </w:pPr>
    </w:p>
    <w:p w14:paraId="6E69C282"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1: UE can indicate it wants to leave RRC_CONNECTED in assistance information for MUSIM (FFS for signalling details, e.g. UAI).</w:t>
      </w:r>
    </w:p>
    <w:p w14:paraId="6A57EF22"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3: </w:t>
      </w:r>
      <w:proofErr w:type="spellStart"/>
      <w:r w:rsidRPr="00620C60">
        <w:rPr>
          <w:bCs/>
          <w:i/>
          <w:color w:val="000000" w:themeColor="text1"/>
          <w:lang w:val="en-GB"/>
        </w:rPr>
        <w:t>UEAssistanceInformation</w:t>
      </w:r>
      <w:proofErr w:type="spellEnd"/>
      <w:r w:rsidRPr="00620C60">
        <w:rPr>
          <w:bCs/>
          <w:i/>
          <w:color w:val="000000" w:themeColor="text1"/>
          <w:lang w:val="en-GB"/>
        </w:rPr>
        <w:t xml:space="preserve"> message is extended for switching notification in both network switching procedures for leaving RRC_CONNECTED state and without leaving RRC_CONNECTED state.</w:t>
      </w:r>
    </w:p>
    <w:p w14:paraId="4A7DD992"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6: UE is configured to </w:t>
      </w:r>
      <w:proofErr w:type="gramStart"/>
      <w:r w:rsidRPr="00620C60">
        <w:rPr>
          <w:bCs/>
          <w:i/>
          <w:color w:val="000000" w:themeColor="text1"/>
          <w:lang w:val="en-GB"/>
        </w:rPr>
        <w:t>provide assistance</w:t>
      </w:r>
      <w:proofErr w:type="gramEnd"/>
      <w:r w:rsidRPr="00620C60">
        <w:rPr>
          <w:bCs/>
          <w:i/>
          <w:color w:val="000000" w:themeColor="text1"/>
          <w:lang w:val="en-GB"/>
        </w:rPr>
        <w:t xml:space="preserve"> info for switching notification via </w:t>
      </w:r>
      <w:proofErr w:type="spellStart"/>
      <w:r w:rsidRPr="00620C60">
        <w:rPr>
          <w:bCs/>
          <w:i/>
          <w:color w:val="000000" w:themeColor="text1"/>
          <w:lang w:val="en-GB"/>
        </w:rPr>
        <w:t>otherConfig</w:t>
      </w:r>
      <w:proofErr w:type="spellEnd"/>
      <w:r w:rsidRPr="00620C60">
        <w:rPr>
          <w:bCs/>
          <w:i/>
          <w:color w:val="000000" w:themeColor="text1"/>
          <w:lang w:val="en-GB"/>
        </w:rPr>
        <w:t xml:space="preserve"> of </w:t>
      </w:r>
      <w:proofErr w:type="spellStart"/>
      <w:r w:rsidRPr="00620C60">
        <w:rPr>
          <w:bCs/>
          <w:i/>
          <w:color w:val="000000" w:themeColor="text1"/>
          <w:lang w:val="en-GB"/>
        </w:rPr>
        <w:t>RRCReconfiguration</w:t>
      </w:r>
      <w:proofErr w:type="spellEnd"/>
      <w:r w:rsidRPr="00620C60">
        <w:rPr>
          <w:bCs/>
          <w:i/>
          <w:color w:val="000000" w:themeColor="text1"/>
          <w:lang w:val="en-GB"/>
        </w:rPr>
        <w:t xml:space="preserve"> message</w:t>
      </w:r>
    </w:p>
    <w:p w14:paraId="5910974B"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8: Introduce a new RRC timer for the “configured time”, used for the UE to leave RRC_CONNECTED without a response. </w:t>
      </w:r>
    </w:p>
    <w:p w14:paraId="6C890F9B"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FFS if it's possible to configure UE to always wait for the network response (e.g. "infinite" waiting time)</w:t>
      </w:r>
    </w:p>
    <w:p w14:paraId="612894B5" w14:textId="77777777" w:rsidR="00620C60" w:rsidRPr="00620C60" w:rsidRDefault="00620C60" w:rsidP="00620C60">
      <w:pPr>
        <w:rPr>
          <w:bCs/>
          <w:i/>
          <w:color w:val="000000" w:themeColor="text1"/>
          <w:lang w:val="en-GB"/>
        </w:rPr>
      </w:pPr>
    </w:p>
    <w:p w14:paraId="6CDDD711"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 xml:space="preserve">7: UE is not allowed to enter RRC_INACTIVE state if no NW response message is received within a certain configured time period after the network switching notification message is sent. </w:t>
      </w:r>
    </w:p>
    <w:p w14:paraId="159095EC" w14:textId="77777777" w:rsidR="00620C60" w:rsidRPr="00620C60" w:rsidRDefault="00620C60" w:rsidP="00620C60">
      <w:pPr>
        <w:numPr>
          <w:ilvl w:val="0"/>
          <w:numId w:val="37"/>
        </w:numPr>
        <w:rPr>
          <w:bCs/>
          <w:i/>
          <w:color w:val="000000" w:themeColor="text1"/>
          <w:lang w:val="en-GB"/>
        </w:rPr>
      </w:pPr>
      <w:r w:rsidRPr="00620C60">
        <w:rPr>
          <w:bCs/>
          <w:i/>
          <w:color w:val="000000" w:themeColor="text1"/>
          <w:lang w:val="en-GB"/>
        </w:rPr>
        <w:t>9: As baseline, how to handle the case, that UE performs switching without the response from network for a configured time during switching procedure without leaving RRC_CONNECTED state, is not specified. Can re-discuss if there are serious issues found.</w:t>
      </w:r>
    </w:p>
    <w:p w14:paraId="5EAFAD22" w14:textId="1491E8B7" w:rsidR="00620C60" w:rsidRDefault="00620C60" w:rsidP="00D9304D">
      <w:pPr>
        <w:rPr>
          <w:iCs/>
          <w:color w:val="000000" w:themeColor="text1"/>
        </w:rPr>
      </w:pPr>
    </w:p>
    <w:p w14:paraId="3B7D8E98" w14:textId="1F1C6C04" w:rsidR="00C4227E" w:rsidRDefault="00C4760E" w:rsidP="00C4227E">
      <w:pPr>
        <w:jc w:val="both"/>
        <w:rPr>
          <w:iCs/>
          <w:color w:val="000000" w:themeColor="text1"/>
        </w:rPr>
      </w:pPr>
      <w:r>
        <w:rPr>
          <w:iCs/>
          <w:color w:val="000000" w:themeColor="text1"/>
        </w:rPr>
        <w:t xml:space="preserve">From the agreements it is clear that with the introduction of the periodic and aperiodic switching gaps for R17 MUSIM, there </w:t>
      </w:r>
      <w:r w:rsidR="00F033E1">
        <w:rPr>
          <w:iCs/>
          <w:color w:val="000000" w:themeColor="text1"/>
        </w:rPr>
        <w:t>would</w:t>
      </w:r>
      <w:r>
        <w:rPr>
          <w:iCs/>
          <w:color w:val="000000" w:themeColor="text1"/>
        </w:rPr>
        <w:t xml:space="preserve"> be some impacts on the timing requirements on the Intra-Frequency, Inter-Frequency and Inter-RAT measurements</w:t>
      </w:r>
      <w:r w:rsidR="00C4227E">
        <w:rPr>
          <w:iCs/>
          <w:color w:val="000000" w:themeColor="text1"/>
        </w:rPr>
        <w:t>, SI acquisition etc., for the MUSIM use case</w:t>
      </w:r>
      <w:r>
        <w:rPr>
          <w:iCs/>
          <w:color w:val="000000" w:themeColor="text1"/>
        </w:rPr>
        <w:t>. Specifically</w:t>
      </w:r>
      <w:r w:rsidR="004A65E0">
        <w:rPr>
          <w:iCs/>
          <w:color w:val="000000" w:themeColor="text1"/>
        </w:rPr>
        <w:t>,</w:t>
      </w:r>
      <w:r>
        <w:rPr>
          <w:iCs/>
          <w:color w:val="000000" w:themeColor="text1"/>
        </w:rPr>
        <w:t xml:space="preserve"> there has to be a </w:t>
      </w:r>
      <w:r w:rsidR="00C4227E">
        <w:rPr>
          <w:iCs/>
          <w:color w:val="000000" w:themeColor="text1"/>
        </w:rPr>
        <w:t xml:space="preserve">lower and upper bound </w:t>
      </w:r>
      <w:r>
        <w:rPr>
          <w:iCs/>
          <w:color w:val="000000" w:themeColor="text1"/>
        </w:rPr>
        <w:t>range</w:t>
      </w:r>
      <w:r w:rsidR="00F033E1">
        <w:rPr>
          <w:iCs/>
          <w:color w:val="000000" w:themeColor="text1"/>
        </w:rPr>
        <w:t xml:space="preserve"> defined for</w:t>
      </w:r>
      <w:r>
        <w:rPr>
          <w:iCs/>
          <w:color w:val="000000" w:themeColor="text1"/>
        </w:rPr>
        <w:t xml:space="preserve"> the switching gap window </w:t>
      </w:r>
      <w:r w:rsidR="00C4227E">
        <w:rPr>
          <w:iCs/>
          <w:color w:val="000000" w:themeColor="text1"/>
        </w:rPr>
        <w:t xml:space="preserve">in order to ensure that UE is still able to maintain the RRC_CONNECTED state on Network A, while switching over to Network B to do one of the </w:t>
      </w:r>
      <w:r w:rsidR="004A65E0">
        <w:rPr>
          <w:iCs/>
          <w:color w:val="000000" w:themeColor="text1"/>
        </w:rPr>
        <w:t>above-mentioned</w:t>
      </w:r>
      <w:r w:rsidR="00C4227E">
        <w:rPr>
          <w:iCs/>
          <w:color w:val="000000" w:themeColor="text1"/>
        </w:rPr>
        <w:t xml:space="preserve"> protocol </w:t>
      </w:r>
      <w:proofErr w:type="gramStart"/>
      <w:r w:rsidR="00C4227E">
        <w:rPr>
          <w:iCs/>
          <w:color w:val="000000" w:themeColor="text1"/>
        </w:rPr>
        <w:t>activity</w:t>
      </w:r>
      <w:proofErr w:type="gramEnd"/>
      <w:r w:rsidR="00C4227E">
        <w:rPr>
          <w:iCs/>
          <w:color w:val="000000" w:themeColor="text1"/>
        </w:rPr>
        <w:t>. The definition of the switching time requirements comes within in the scope of RAN4 WG. RAN2#115-e has also initiated a LS to RAN4 in [3] in this regard.</w:t>
      </w:r>
    </w:p>
    <w:p w14:paraId="2068A8DA" w14:textId="6A226D0A" w:rsidR="00AA753B" w:rsidRDefault="00AA753B" w:rsidP="00C4227E">
      <w:pPr>
        <w:jc w:val="both"/>
        <w:rPr>
          <w:iCs/>
          <w:color w:val="000000" w:themeColor="text1"/>
        </w:rPr>
      </w:pPr>
    </w:p>
    <w:p w14:paraId="0405A422" w14:textId="3604FCC3" w:rsidR="00AA753B" w:rsidRDefault="00AA753B" w:rsidP="00AA753B">
      <w:pPr>
        <w:jc w:val="both"/>
        <w:rPr>
          <w:iCs/>
          <w:color w:val="000000" w:themeColor="text1"/>
        </w:rPr>
      </w:pPr>
      <w:r>
        <w:rPr>
          <w:iCs/>
          <w:color w:val="000000" w:themeColor="text1"/>
        </w:rPr>
        <w:t>From our understanding, RAN4 needs to be involved in the following aspects, and 3 RAN4 meetings with 0.5TU per RAN4 meeting are needed:</w:t>
      </w:r>
      <w:bookmarkStart w:id="3" w:name="_GoBack"/>
      <w:bookmarkEnd w:id="3"/>
    </w:p>
    <w:p w14:paraId="677653FD" w14:textId="7CBC0BD6" w:rsidR="00AA753B" w:rsidRDefault="00AA753B" w:rsidP="00AA753B">
      <w:pPr>
        <w:pStyle w:val="ListParagraph"/>
        <w:numPr>
          <w:ilvl w:val="0"/>
          <w:numId w:val="40"/>
        </w:numPr>
        <w:jc w:val="both"/>
        <w:rPr>
          <w:iCs/>
          <w:color w:val="000000" w:themeColor="text1"/>
        </w:rPr>
      </w:pPr>
      <w:r>
        <w:rPr>
          <w:iCs/>
          <w:color w:val="000000" w:themeColor="text1"/>
        </w:rPr>
        <w:t>T</w:t>
      </w:r>
      <w:r w:rsidR="00F80EB7">
        <w:rPr>
          <w:iCs/>
          <w:color w:val="000000" w:themeColor="text1"/>
        </w:rPr>
        <w:t>o</w:t>
      </w:r>
      <w:r w:rsidRPr="00AA753B">
        <w:rPr>
          <w:iCs/>
          <w:color w:val="000000" w:themeColor="text1"/>
        </w:rPr>
        <w:t xml:space="preserve"> check </w:t>
      </w:r>
      <w:r>
        <w:rPr>
          <w:iCs/>
          <w:color w:val="000000" w:themeColor="text1"/>
        </w:rPr>
        <w:t>whether</w:t>
      </w:r>
      <w:r w:rsidRPr="00AA753B">
        <w:rPr>
          <w:iCs/>
          <w:color w:val="000000" w:themeColor="text1"/>
        </w:rPr>
        <w:t xml:space="preserve"> the requirement design for MG enhancement of multiple MGs could be reused or partially used for MUSIM MG cases</w:t>
      </w:r>
      <w:r>
        <w:rPr>
          <w:iCs/>
          <w:color w:val="000000" w:themeColor="text1"/>
        </w:rPr>
        <w:t>;</w:t>
      </w:r>
    </w:p>
    <w:p w14:paraId="4180EE1F" w14:textId="77777777" w:rsidR="00AA753B" w:rsidRDefault="00AA753B" w:rsidP="00AA753B">
      <w:pPr>
        <w:pStyle w:val="ListParagraph"/>
        <w:numPr>
          <w:ilvl w:val="0"/>
          <w:numId w:val="40"/>
        </w:numPr>
        <w:jc w:val="both"/>
        <w:rPr>
          <w:iCs/>
          <w:color w:val="000000" w:themeColor="text1"/>
        </w:rPr>
      </w:pPr>
      <w:r w:rsidRPr="00AA753B">
        <w:rPr>
          <w:iCs/>
          <w:color w:val="000000" w:themeColor="text1"/>
        </w:rPr>
        <w:t>For SI reading on NW B, the existing CGI reading requirement may not be directly applied for MUSIM scenario, since exiting CGI reading only focuses on MIB/SIB1 reading. So new SI reading requirement might be needed or at least discussed in RAN4</w:t>
      </w:r>
      <w:r>
        <w:rPr>
          <w:iCs/>
          <w:color w:val="000000" w:themeColor="text1"/>
        </w:rPr>
        <w:t>;</w:t>
      </w:r>
    </w:p>
    <w:p w14:paraId="0A3BF39B" w14:textId="77777777" w:rsidR="00AA753B" w:rsidRPr="00AA753B" w:rsidRDefault="00AA753B" w:rsidP="00AA753B">
      <w:pPr>
        <w:pStyle w:val="ListParagraph"/>
        <w:numPr>
          <w:ilvl w:val="0"/>
          <w:numId w:val="40"/>
        </w:numPr>
        <w:jc w:val="both"/>
        <w:rPr>
          <w:iCs/>
          <w:color w:val="000000" w:themeColor="text1"/>
        </w:rPr>
      </w:pPr>
      <w:r w:rsidRPr="00AA753B">
        <w:rPr>
          <w:iCs/>
          <w:color w:val="000000" w:themeColor="text1"/>
        </w:rPr>
        <w:t>Possible existing requirement applicability clarification, e.g., SSB detection on NW B in e.g. scenario 1</w:t>
      </w:r>
      <w:r>
        <w:rPr>
          <w:iCs/>
          <w:color w:val="000000" w:themeColor="text1"/>
        </w:rPr>
        <w:t>,</w:t>
      </w:r>
      <w:r w:rsidRPr="00AA753B">
        <w:rPr>
          <w:iCs/>
          <w:color w:val="000000" w:themeColor="text1"/>
        </w:rPr>
        <w:t xml:space="preserve"> SFTD measurement for UEAssistanceInformation</w:t>
      </w:r>
      <w:r>
        <w:rPr>
          <w:iCs/>
          <w:color w:val="000000" w:themeColor="text1"/>
        </w:rPr>
        <w:t>, etc.</w:t>
      </w:r>
    </w:p>
    <w:p w14:paraId="731C2059" w14:textId="38FD3AB4" w:rsidR="00AA753B" w:rsidRDefault="00AA753B" w:rsidP="00C4227E">
      <w:pPr>
        <w:jc w:val="both"/>
        <w:rPr>
          <w:iCs/>
          <w:color w:val="000000" w:themeColor="text1"/>
        </w:rPr>
      </w:pPr>
    </w:p>
    <w:p w14:paraId="65C1EA79" w14:textId="53B614B2" w:rsidR="00AA753B" w:rsidRDefault="00AA753B" w:rsidP="00C4227E">
      <w:pPr>
        <w:jc w:val="both"/>
        <w:rPr>
          <w:iCs/>
          <w:color w:val="000000" w:themeColor="text1"/>
        </w:rPr>
      </w:pPr>
    </w:p>
    <w:p w14:paraId="4AAFAB9E" w14:textId="3551D272" w:rsidR="00C4227E" w:rsidRDefault="00C4227E" w:rsidP="00C4227E">
      <w:pPr>
        <w:jc w:val="both"/>
        <w:rPr>
          <w:iCs/>
          <w:color w:val="000000" w:themeColor="text1"/>
        </w:rPr>
      </w:pPr>
    </w:p>
    <w:p w14:paraId="1F032061" w14:textId="265BFB66" w:rsidR="00C4227E" w:rsidRDefault="00C4227E" w:rsidP="00C4227E">
      <w:pPr>
        <w:jc w:val="both"/>
        <w:rPr>
          <w:iCs/>
          <w:color w:val="000000" w:themeColor="text1"/>
        </w:rPr>
      </w:pPr>
      <w:r>
        <w:rPr>
          <w:iCs/>
          <w:color w:val="000000" w:themeColor="text1"/>
        </w:rPr>
        <w:t>Based on the current WID objective</w:t>
      </w:r>
      <w:r w:rsidR="000B7A47">
        <w:rPr>
          <w:iCs/>
          <w:color w:val="000000" w:themeColor="text1"/>
        </w:rPr>
        <w:t xml:space="preserve"> [1]</w:t>
      </w:r>
      <w:r>
        <w:rPr>
          <w:iCs/>
          <w:color w:val="000000" w:themeColor="text1"/>
        </w:rPr>
        <w:t xml:space="preserve">, no time units (TU) have been allocated to RAN4 to study and specify (if any) the MUSIM impacts, and more specifically on the timing requirements for network switching. Since the response from RAN4 is a critical input to RAN2 to further design and conclude on the signaling aspect of </w:t>
      </w:r>
      <w:r w:rsidR="00F033E1">
        <w:rPr>
          <w:iCs/>
          <w:color w:val="000000" w:themeColor="text1"/>
        </w:rPr>
        <w:t xml:space="preserve">R17 </w:t>
      </w:r>
      <w:r>
        <w:rPr>
          <w:iCs/>
          <w:color w:val="000000" w:themeColor="text1"/>
        </w:rPr>
        <w:t>MUSIM, it is essential to include RAN4 as one of the impacted working groups for this R17 MUSIM WI and allocate the necessary TU for the same</w:t>
      </w:r>
      <w:r w:rsidR="00002552">
        <w:rPr>
          <w:iCs/>
          <w:color w:val="000000" w:themeColor="text1"/>
        </w:rPr>
        <w:t xml:space="preserve"> (as indicated in Annex)</w:t>
      </w:r>
      <w:r>
        <w:rPr>
          <w:iCs/>
          <w:color w:val="000000" w:themeColor="text1"/>
        </w:rPr>
        <w:t>.</w:t>
      </w:r>
    </w:p>
    <w:p w14:paraId="1474D98C" w14:textId="61CA7F4A" w:rsidR="00C4227E" w:rsidRDefault="00C4227E" w:rsidP="00C4227E">
      <w:pPr>
        <w:jc w:val="both"/>
        <w:rPr>
          <w:iCs/>
          <w:color w:val="000000" w:themeColor="text1"/>
        </w:rPr>
      </w:pPr>
    </w:p>
    <w:p w14:paraId="308212E6" w14:textId="471FA7FC" w:rsidR="00C4227E" w:rsidRPr="00C4227E" w:rsidRDefault="00C4227E" w:rsidP="00C4227E">
      <w:pPr>
        <w:jc w:val="both"/>
        <w:rPr>
          <w:b/>
          <w:bCs/>
          <w:iCs/>
          <w:color w:val="000000" w:themeColor="text1"/>
        </w:rPr>
      </w:pPr>
      <w:r w:rsidRPr="00C4227E">
        <w:rPr>
          <w:b/>
          <w:bCs/>
          <w:iCs/>
          <w:color w:val="000000" w:themeColor="text1"/>
        </w:rPr>
        <w:t xml:space="preserve">Observation 1: RAN2 agreements on Network Switching for MUSIM necessitates RAN4 </w:t>
      </w:r>
      <w:r w:rsidR="00956752">
        <w:rPr>
          <w:b/>
          <w:bCs/>
          <w:iCs/>
          <w:color w:val="000000" w:themeColor="text1"/>
        </w:rPr>
        <w:t xml:space="preserve">study </w:t>
      </w:r>
      <w:r w:rsidRPr="00C4227E">
        <w:rPr>
          <w:b/>
          <w:bCs/>
          <w:iCs/>
          <w:color w:val="000000" w:themeColor="text1"/>
        </w:rPr>
        <w:t>for the MUSIM switching timing requirements aspects.</w:t>
      </w:r>
    </w:p>
    <w:p w14:paraId="76E20E19" w14:textId="5943C9D2" w:rsidR="00C4227E" w:rsidRDefault="00C4227E" w:rsidP="00C4227E">
      <w:pPr>
        <w:jc w:val="both"/>
        <w:rPr>
          <w:iCs/>
          <w:color w:val="000000" w:themeColor="text1"/>
        </w:rPr>
      </w:pPr>
    </w:p>
    <w:p w14:paraId="18A25721" w14:textId="247C416B" w:rsidR="00C4227E" w:rsidRPr="00C4227E" w:rsidRDefault="00C4227E" w:rsidP="00C4227E">
      <w:pPr>
        <w:jc w:val="both"/>
        <w:rPr>
          <w:b/>
          <w:bCs/>
          <w:iCs/>
          <w:color w:val="000000" w:themeColor="text1"/>
        </w:rPr>
      </w:pPr>
      <w:r w:rsidRPr="00C4227E">
        <w:rPr>
          <w:b/>
          <w:bCs/>
          <w:iCs/>
          <w:color w:val="000000" w:themeColor="text1"/>
        </w:rPr>
        <w:t xml:space="preserve">Observation 2: RAN4 is currently not listed as one of the </w:t>
      </w:r>
      <w:r w:rsidR="00956752">
        <w:rPr>
          <w:b/>
          <w:bCs/>
          <w:iCs/>
          <w:color w:val="000000" w:themeColor="text1"/>
        </w:rPr>
        <w:t>impacted</w:t>
      </w:r>
      <w:r w:rsidRPr="00C4227E">
        <w:rPr>
          <w:b/>
          <w:bCs/>
          <w:iCs/>
          <w:color w:val="000000" w:themeColor="text1"/>
        </w:rPr>
        <w:t xml:space="preserve"> working groups for R17 MUSIM</w:t>
      </w:r>
    </w:p>
    <w:p w14:paraId="462D50B2" w14:textId="537D8AF7" w:rsidR="00C4227E" w:rsidRPr="00C4227E" w:rsidRDefault="00C4227E" w:rsidP="00C4227E">
      <w:pPr>
        <w:jc w:val="both"/>
        <w:rPr>
          <w:b/>
          <w:bCs/>
          <w:iCs/>
          <w:color w:val="000000" w:themeColor="text1"/>
        </w:rPr>
      </w:pPr>
    </w:p>
    <w:p w14:paraId="0A310E61" w14:textId="78619E14" w:rsidR="000E24DB" w:rsidRDefault="00C4227E" w:rsidP="00002552">
      <w:pPr>
        <w:jc w:val="both"/>
        <w:rPr>
          <w:b/>
          <w:bCs/>
          <w:iCs/>
          <w:color w:val="000000" w:themeColor="text1"/>
        </w:rPr>
      </w:pPr>
      <w:r w:rsidRPr="00C4227E">
        <w:rPr>
          <w:b/>
          <w:bCs/>
          <w:iCs/>
          <w:color w:val="000000" w:themeColor="text1"/>
        </w:rPr>
        <w:t>Proposal 1: Include RAN4 as one of the impacted WGs for R17 MUSIM and allocate a reasonable TU to that effect.</w:t>
      </w:r>
    </w:p>
    <w:p w14:paraId="53FA4BEB" w14:textId="443F4A84" w:rsidR="00AA753B" w:rsidRDefault="00AA753B" w:rsidP="00002552">
      <w:pPr>
        <w:jc w:val="both"/>
        <w:rPr>
          <w:b/>
          <w:bCs/>
          <w:iCs/>
          <w:color w:val="000000" w:themeColor="text1"/>
        </w:rPr>
      </w:pPr>
    </w:p>
    <w:p w14:paraId="4B1A831E" w14:textId="0E048D94" w:rsidR="00AA753B" w:rsidRPr="00002552" w:rsidRDefault="00AA753B" w:rsidP="00002552">
      <w:pPr>
        <w:jc w:val="both"/>
        <w:rPr>
          <w:b/>
          <w:bCs/>
          <w:iCs/>
          <w:color w:val="000000" w:themeColor="text1"/>
        </w:rPr>
      </w:pPr>
      <w:r>
        <w:rPr>
          <w:b/>
          <w:bCs/>
          <w:iCs/>
          <w:color w:val="000000" w:themeColor="text1"/>
        </w:rPr>
        <w:t>Proposal 2: Plan 3 RAN4 meetings with 0.5 TU per RAN4 meeting to complete R17 MUSIM WI in RAN4.</w:t>
      </w:r>
    </w:p>
    <w:p w14:paraId="2D6B3924" w14:textId="13D9BADB" w:rsidR="002270EF" w:rsidRPr="00CE0424" w:rsidRDefault="00510ADB" w:rsidP="00BA2FB5">
      <w:pPr>
        <w:pStyle w:val="Heading1"/>
        <w:ind w:left="0" w:firstLine="0"/>
      </w:pPr>
      <w:r>
        <w:t>3</w:t>
      </w:r>
      <w:r>
        <w:tab/>
      </w:r>
      <w:r w:rsidR="002270EF" w:rsidRPr="00CE0424">
        <w:t>Conclusion</w:t>
      </w:r>
    </w:p>
    <w:p w14:paraId="1C5C8A0A" w14:textId="17AC848D" w:rsidR="002270EF" w:rsidRDefault="00BA2FB5" w:rsidP="0043405B">
      <w:r>
        <w:t>Based on the discussions i</w:t>
      </w:r>
      <w:r w:rsidR="002270EF" w:rsidRPr="008B2910">
        <w:t>n the previous section</w:t>
      </w:r>
      <w:r>
        <w:t>, the following proposal</w:t>
      </w:r>
      <w:r w:rsidR="00D03DFC">
        <w:t>s are</w:t>
      </w:r>
      <w:r>
        <w:t xml:space="preserve"> made: </w:t>
      </w:r>
    </w:p>
    <w:p w14:paraId="5FE0FCDE" w14:textId="77777777" w:rsidR="00CA701A" w:rsidRDefault="00CA701A" w:rsidP="007760AB">
      <w:pPr>
        <w:ind w:left="1440" w:hanging="1440"/>
        <w:jc w:val="both"/>
        <w:rPr>
          <w:b/>
          <w:iCs/>
        </w:rPr>
      </w:pPr>
    </w:p>
    <w:p w14:paraId="6832EE45" w14:textId="1E2301C6" w:rsidR="00C4227E" w:rsidRPr="00C4227E" w:rsidRDefault="00C4227E" w:rsidP="00C4227E">
      <w:pPr>
        <w:jc w:val="both"/>
        <w:rPr>
          <w:b/>
          <w:bCs/>
          <w:iCs/>
          <w:color w:val="000000" w:themeColor="text1"/>
        </w:rPr>
      </w:pPr>
      <w:r w:rsidRPr="00C4227E">
        <w:rPr>
          <w:b/>
          <w:bCs/>
          <w:iCs/>
          <w:color w:val="000000" w:themeColor="text1"/>
        </w:rPr>
        <w:t xml:space="preserve">Observation 1: RAN2 agreements on Network Switching for MUSIM necessitates RAN4 </w:t>
      </w:r>
      <w:r w:rsidR="00956752">
        <w:rPr>
          <w:b/>
          <w:bCs/>
          <w:iCs/>
          <w:color w:val="000000" w:themeColor="text1"/>
        </w:rPr>
        <w:t xml:space="preserve">study </w:t>
      </w:r>
      <w:r w:rsidRPr="00C4227E">
        <w:rPr>
          <w:b/>
          <w:bCs/>
          <w:iCs/>
          <w:color w:val="000000" w:themeColor="text1"/>
        </w:rPr>
        <w:t>for the MUSIM switching timing requirements aspects.</w:t>
      </w:r>
    </w:p>
    <w:p w14:paraId="04EBC927" w14:textId="77777777" w:rsidR="00C4227E" w:rsidRDefault="00C4227E" w:rsidP="00C4227E">
      <w:pPr>
        <w:jc w:val="both"/>
        <w:rPr>
          <w:iCs/>
          <w:color w:val="000000" w:themeColor="text1"/>
        </w:rPr>
      </w:pPr>
    </w:p>
    <w:p w14:paraId="649088D9" w14:textId="4007DAAD" w:rsidR="00C4227E" w:rsidRPr="00C4227E" w:rsidRDefault="00C4227E" w:rsidP="00C4227E">
      <w:pPr>
        <w:jc w:val="both"/>
        <w:rPr>
          <w:b/>
          <w:bCs/>
          <w:iCs/>
          <w:color w:val="000000" w:themeColor="text1"/>
        </w:rPr>
      </w:pPr>
      <w:r w:rsidRPr="00C4227E">
        <w:rPr>
          <w:b/>
          <w:bCs/>
          <w:iCs/>
          <w:color w:val="000000" w:themeColor="text1"/>
        </w:rPr>
        <w:t xml:space="preserve">Observation 2: RAN4 is currently not listed as one of the </w:t>
      </w:r>
      <w:r w:rsidR="00956752">
        <w:rPr>
          <w:b/>
          <w:bCs/>
          <w:iCs/>
          <w:color w:val="000000" w:themeColor="text1"/>
        </w:rPr>
        <w:t>impacted</w:t>
      </w:r>
      <w:r w:rsidRPr="00C4227E">
        <w:rPr>
          <w:b/>
          <w:bCs/>
          <w:iCs/>
          <w:color w:val="000000" w:themeColor="text1"/>
        </w:rPr>
        <w:t xml:space="preserve"> working groups for R17 MUSIM</w:t>
      </w:r>
    </w:p>
    <w:p w14:paraId="17DEE911" w14:textId="77777777" w:rsidR="00C4227E" w:rsidRPr="00C4227E" w:rsidRDefault="00C4227E" w:rsidP="00C4227E">
      <w:pPr>
        <w:jc w:val="both"/>
        <w:rPr>
          <w:b/>
          <w:bCs/>
          <w:iCs/>
          <w:color w:val="000000" w:themeColor="text1"/>
        </w:rPr>
      </w:pPr>
    </w:p>
    <w:p w14:paraId="5FB1F0AF" w14:textId="557D1400" w:rsidR="00A673B4" w:rsidRDefault="00C4227E" w:rsidP="00002552">
      <w:pPr>
        <w:jc w:val="both"/>
        <w:rPr>
          <w:b/>
          <w:bCs/>
          <w:iCs/>
          <w:color w:val="000000" w:themeColor="text1"/>
        </w:rPr>
      </w:pPr>
      <w:r w:rsidRPr="00C4227E">
        <w:rPr>
          <w:b/>
          <w:bCs/>
          <w:iCs/>
          <w:color w:val="000000" w:themeColor="text1"/>
        </w:rPr>
        <w:t>Proposal 1: Include RAN4 as one of the impacted WGs for R17 MUSIM and allocate a reasonable TU to that effect.</w:t>
      </w:r>
    </w:p>
    <w:p w14:paraId="3A75391D" w14:textId="77777777" w:rsidR="00AA753B" w:rsidRDefault="00AA753B" w:rsidP="00002552">
      <w:pPr>
        <w:jc w:val="both"/>
        <w:rPr>
          <w:b/>
          <w:bCs/>
          <w:iCs/>
          <w:color w:val="000000" w:themeColor="text1"/>
        </w:rPr>
      </w:pPr>
    </w:p>
    <w:p w14:paraId="3E4D28D5" w14:textId="312437CA" w:rsidR="00AA753B" w:rsidRPr="00002552" w:rsidRDefault="00AA753B" w:rsidP="00002552">
      <w:pPr>
        <w:jc w:val="both"/>
        <w:rPr>
          <w:b/>
          <w:bCs/>
          <w:iCs/>
          <w:color w:val="000000" w:themeColor="text1"/>
        </w:rPr>
      </w:pPr>
      <w:r>
        <w:rPr>
          <w:b/>
          <w:bCs/>
          <w:iCs/>
          <w:color w:val="000000" w:themeColor="text1"/>
        </w:rPr>
        <w:t>Proposal 2: Plan 3 RAN4 meetings with 0.5 TU per RAN4 meeting to complete R17 MUSIM WI in RAN4.</w:t>
      </w:r>
    </w:p>
    <w:p w14:paraId="49D031CE" w14:textId="3BD9D7BF" w:rsidR="00347B22" w:rsidRDefault="00510ADB" w:rsidP="000B7A47">
      <w:pPr>
        <w:pStyle w:val="Heading1"/>
        <w:ind w:left="0" w:firstLine="0"/>
      </w:pPr>
      <w:r>
        <w:rPr>
          <w:lang w:val="en-US"/>
        </w:rPr>
        <w:t xml:space="preserve">4 </w:t>
      </w:r>
      <w:r w:rsidR="00260634" w:rsidRPr="007F1333">
        <w:rPr>
          <w:lang w:val="en-US"/>
        </w:rPr>
        <w:t>References</w:t>
      </w:r>
    </w:p>
    <w:p w14:paraId="6F0EEB06" w14:textId="341EE1A0" w:rsidR="00764F99" w:rsidRDefault="00764F99" w:rsidP="00764F99">
      <w:pPr>
        <w:widowControl w:val="0"/>
        <w:rPr>
          <w:bCs/>
          <w:lang w:val="es-ES"/>
        </w:rPr>
      </w:pPr>
      <w:r>
        <w:rPr>
          <w:lang w:val="en-GB"/>
        </w:rPr>
        <w:t xml:space="preserve">[1] </w:t>
      </w:r>
      <w:r w:rsidRPr="00764F99">
        <w:rPr>
          <w:b/>
          <w:bCs/>
          <w:lang w:val="en-GB"/>
        </w:rPr>
        <w:t>RP-211561</w:t>
      </w:r>
      <w:r>
        <w:rPr>
          <w:lang w:val="en-GB"/>
        </w:rPr>
        <w:t xml:space="preserve"> - </w:t>
      </w:r>
      <w:proofErr w:type="spellStart"/>
      <w:r w:rsidRPr="00764F99">
        <w:rPr>
          <w:bCs/>
          <w:lang w:val="es-ES"/>
        </w:rPr>
        <w:t>Revised</w:t>
      </w:r>
      <w:proofErr w:type="spellEnd"/>
      <w:r w:rsidRPr="00764F99">
        <w:rPr>
          <w:bCs/>
          <w:lang w:val="es-ES"/>
        </w:rPr>
        <w:t xml:space="preserve"> WID: Core </w:t>
      </w:r>
      <w:proofErr w:type="spellStart"/>
      <w:r w:rsidRPr="00764F99">
        <w:rPr>
          <w:bCs/>
          <w:lang w:val="es-ES"/>
        </w:rPr>
        <w:t>part</w:t>
      </w:r>
      <w:proofErr w:type="spellEnd"/>
      <w:r w:rsidRPr="00764F99">
        <w:rPr>
          <w:bCs/>
          <w:lang w:val="es-ES"/>
        </w:rPr>
        <w:t xml:space="preserve">: </w:t>
      </w:r>
      <w:proofErr w:type="spellStart"/>
      <w:r w:rsidRPr="00764F99">
        <w:rPr>
          <w:bCs/>
          <w:lang w:val="es-ES"/>
        </w:rPr>
        <w:t>Support</w:t>
      </w:r>
      <w:proofErr w:type="spellEnd"/>
      <w:r w:rsidRPr="00764F99">
        <w:rPr>
          <w:bCs/>
          <w:lang w:val="es-ES"/>
        </w:rPr>
        <w:t xml:space="preserve"> </w:t>
      </w:r>
      <w:proofErr w:type="spellStart"/>
      <w:r w:rsidRPr="00764F99">
        <w:rPr>
          <w:bCs/>
          <w:lang w:val="es-ES"/>
        </w:rPr>
        <w:t>for</w:t>
      </w:r>
      <w:proofErr w:type="spellEnd"/>
      <w:r w:rsidRPr="00764F99">
        <w:rPr>
          <w:bCs/>
          <w:lang w:val="es-ES"/>
        </w:rPr>
        <w:t xml:space="preserve"> </w:t>
      </w:r>
      <w:proofErr w:type="spellStart"/>
      <w:r w:rsidRPr="00764F99">
        <w:rPr>
          <w:bCs/>
          <w:lang w:val="es-ES"/>
        </w:rPr>
        <w:t>Multi</w:t>
      </w:r>
      <w:proofErr w:type="spellEnd"/>
      <w:r w:rsidRPr="00764F99">
        <w:rPr>
          <w:bCs/>
          <w:lang w:val="es-ES"/>
        </w:rPr>
        <w:t xml:space="preserve">-SIM </w:t>
      </w:r>
      <w:proofErr w:type="spellStart"/>
      <w:r w:rsidRPr="00764F99">
        <w:rPr>
          <w:bCs/>
          <w:lang w:val="es-ES"/>
        </w:rPr>
        <w:t>devices</w:t>
      </w:r>
      <w:proofErr w:type="spellEnd"/>
      <w:r w:rsidRPr="00764F99">
        <w:rPr>
          <w:bCs/>
          <w:lang w:val="es-ES"/>
        </w:rPr>
        <w:t xml:space="preserve"> </w:t>
      </w:r>
      <w:proofErr w:type="spellStart"/>
      <w:r w:rsidRPr="00764F99">
        <w:rPr>
          <w:bCs/>
          <w:lang w:val="es-ES"/>
        </w:rPr>
        <w:t>for</w:t>
      </w:r>
      <w:proofErr w:type="spellEnd"/>
      <w:r w:rsidRPr="00764F99">
        <w:rPr>
          <w:bCs/>
          <w:lang w:val="es-ES"/>
        </w:rPr>
        <w:t xml:space="preserve"> LTE/NR</w:t>
      </w:r>
    </w:p>
    <w:p w14:paraId="2CD2C225" w14:textId="37B19E9E" w:rsidR="00C4760E" w:rsidRDefault="00C4760E" w:rsidP="00C4760E">
      <w:pPr>
        <w:tabs>
          <w:tab w:val="left" w:pos="1985"/>
        </w:tabs>
        <w:spacing w:after="120"/>
        <w:rPr>
          <w:rFonts w:eastAsia="Times New Roman" w:cs="Arial"/>
          <w:bCs/>
          <w:szCs w:val="20"/>
        </w:rPr>
      </w:pPr>
      <w:r>
        <w:rPr>
          <w:bCs/>
          <w:lang w:val="es-ES"/>
        </w:rPr>
        <w:t xml:space="preserve">[2] </w:t>
      </w:r>
      <w:r w:rsidRPr="00C4760E">
        <w:rPr>
          <w:b/>
          <w:lang w:val="es-ES"/>
        </w:rPr>
        <w:t>R2-2108831</w:t>
      </w:r>
      <w:r>
        <w:rPr>
          <w:bCs/>
          <w:lang w:val="es-ES"/>
        </w:rPr>
        <w:t xml:space="preserve"> </w:t>
      </w:r>
      <w:r w:rsidR="004A65E0">
        <w:rPr>
          <w:bCs/>
          <w:lang w:val="es-ES"/>
        </w:rPr>
        <w:t>-</w:t>
      </w:r>
      <w:r>
        <w:rPr>
          <w:bCs/>
          <w:lang w:val="es-ES"/>
        </w:rPr>
        <w:t xml:space="preserve"> </w:t>
      </w:r>
      <w:r w:rsidR="000B7A47">
        <w:rPr>
          <w:bCs/>
          <w:lang w:val="es-ES"/>
        </w:rPr>
        <w:t xml:space="preserve">RAN2#115-e - </w:t>
      </w:r>
      <w:r w:rsidRPr="00C4760E">
        <w:rPr>
          <w:bCs/>
        </w:rPr>
        <w:t>Report on LTE legacy, 71 GHz, DCCA, Multi-SIM and RAN slicing</w:t>
      </w:r>
      <w:r w:rsidRPr="00C4760E">
        <w:rPr>
          <w:rFonts w:eastAsia="Times New Roman" w:cs="Arial"/>
          <w:bCs/>
          <w:szCs w:val="20"/>
        </w:rPr>
        <w:t xml:space="preserve"> </w:t>
      </w:r>
    </w:p>
    <w:p w14:paraId="7A8B7677" w14:textId="10F5D8BD" w:rsidR="004A65E0" w:rsidRPr="004A65E0" w:rsidRDefault="004A65E0" w:rsidP="00C4760E">
      <w:pPr>
        <w:tabs>
          <w:tab w:val="left" w:pos="1985"/>
        </w:tabs>
        <w:spacing w:after="120"/>
        <w:rPr>
          <w:rFonts w:ascii="SimSun" w:eastAsia="SimSun" w:hAnsi="SimSun" w:cs="SimSun"/>
          <w:bCs/>
          <w:szCs w:val="20"/>
        </w:rPr>
      </w:pPr>
      <w:r w:rsidRPr="004A65E0">
        <w:rPr>
          <w:b/>
          <w:bCs/>
          <w:lang w:val="en-GB"/>
        </w:rPr>
        <w:t xml:space="preserve">[3] </w:t>
      </w:r>
      <w:r>
        <w:rPr>
          <w:b/>
          <w:bCs/>
          <w:lang w:val="en-GB"/>
        </w:rPr>
        <w:t xml:space="preserve">R2-2108861 </w:t>
      </w:r>
      <w:r w:rsidRPr="004A65E0">
        <w:rPr>
          <w:bCs/>
          <w:lang w:val="es-ES"/>
        </w:rPr>
        <w:t>- [DRAFT] LS on gap handling for MUSIM</w:t>
      </w:r>
    </w:p>
    <w:p w14:paraId="1A351024" w14:textId="4D22BA7E" w:rsidR="00C4227E" w:rsidRPr="00A673B4" w:rsidRDefault="00C4227E" w:rsidP="00C4227E">
      <w:pPr>
        <w:pStyle w:val="Heading1"/>
        <w:ind w:left="0" w:firstLine="0"/>
      </w:pPr>
      <w:r>
        <w:rPr>
          <w:lang w:val="en-US"/>
        </w:rPr>
        <w:t>5 Annex</w:t>
      </w:r>
    </w:p>
    <w:p w14:paraId="79F5004D" w14:textId="772CB91C" w:rsidR="00C4760E" w:rsidRDefault="00C4227E" w:rsidP="00764F99">
      <w:pPr>
        <w:widowControl w:val="0"/>
        <w:rPr>
          <w:b/>
          <w:bCs/>
          <w:lang w:val="en-GB"/>
        </w:rPr>
      </w:pPr>
      <w:r w:rsidRPr="00347B22">
        <w:rPr>
          <w:b/>
          <w:bCs/>
          <w:lang w:val="en-GB" w:eastAsia="ja-JP"/>
        </w:rPr>
        <w:t xml:space="preserve">Proposed </w:t>
      </w:r>
      <w:r w:rsidR="00183B23">
        <w:rPr>
          <w:b/>
          <w:bCs/>
          <w:lang w:val="en-GB" w:eastAsia="ja-JP"/>
        </w:rPr>
        <w:t>w</w:t>
      </w:r>
      <w:r w:rsidRPr="00347B22">
        <w:rPr>
          <w:b/>
          <w:bCs/>
          <w:lang w:val="en-GB" w:eastAsia="ja-JP"/>
        </w:rPr>
        <w:t>ork scope for</w:t>
      </w:r>
      <w:r>
        <w:rPr>
          <w:b/>
          <w:bCs/>
          <w:lang w:val="en-GB" w:eastAsia="ja-JP"/>
        </w:rPr>
        <w:t xml:space="preserve"> R17 MUSIM</w:t>
      </w:r>
    </w:p>
    <w:p w14:paraId="52CF841D" w14:textId="7E0C2519" w:rsidR="00C4227E" w:rsidRDefault="00C4227E" w:rsidP="00764F99">
      <w:pPr>
        <w:widowControl w:val="0"/>
        <w:rPr>
          <w:b/>
          <w:bCs/>
          <w:lang w:val="en-GB" w:eastAsia="ja-JP"/>
        </w:rPr>
      </w:pPr>
    </w:p>
    <w:tbl>
      <w:tblPr>
        <w:tblW w:w="9519"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9"/>
      </w:tblGrid>
      <w:tr w:rsidR="00002552" w14:paraId="620FDFC6" w14:textId="77777777" w:rsidTr="00002552">
        <w:trPr>
          <w:trHeight w:val="5553"/>
        </w:trPr>
        <w:tc>
          <w:tcPr>
            <w:tcW w:w="9519" w:type="dxa"/>
          </w:tcPr>
          <w:p w14:paraId="25F1D282" w14:textId="77777777" w:rsidR="00002552" w:rsidRDefault="00002552" w:rsidP="00002552">
            <w:pPr>
              <w:pStyle w:val="ListParagraph"/>
              <w:numPr>
                <w:ilvl w:val="0"/>
                <w:numId w:val="39"/>
              </w:numPr>
              <w:overflowPunct w:val="0"/>
              <w:autoSpaceDE w:val="0"/>
              <w:autoSpaceDN w:val="0"/>
              <w:adjustRightInd w:val="0"/>
              <w:spacing w:after="180"/>
              <w:ind w:left="585"/>
              <w:contextualSpacing/>
              <w:textAlignment w:val="baseline"/>
              <w:rPr>
                <w:bCs/>
              </w:rPr>
            </w:pPr>
            <w:r>
              <w:rPr>
                <w:bCs/>
              </w:rPr>
              <w:lastRenderedPageBreak/>
              <w:t>S</w:t>
            </w:r>
            <w:r>
              <w:rPr>
                <w:rFonts w:hint="eastAsia"/>
                <w:bCs/>
              </w:rPr>
              <w:t>pecify</w:t>
            </w:r>
            <w:r>
              <w:rPr>
                <w:bCs/>
              </w:rPr>
              <w:t>, if necessary,</w:t>
            </w:r>
            <w:r>
              <w:rPr>
                <w:rFonts w:hint="eastAsia"/>
                <w:bCs/>
              </w:rPr>
              <w:t xml:space="preserve"> </w:t>
            </w:r>
            <w:r>
              <w:rPr>
                <w:bCs/>
              </w:rPr>
              <w:t>enhancement</w:t>
            </w:r>
            <w:r>
              <w:rPr>
                <w:rFonts w:hint="eastAsia"/>
                <w:bCs/>
              </w:rPr>
              <w:t>(s)</w:t>
            </w:r>
            <w:r>
              <w:rPr>
                <w:bCs/>
              </w:rPr>
              <w:t xml:space="preserve"> to address the collision due to reception of paging when the UE is in IDLE/INACTIVE mode in both the networks associated with respective SIMs [RAN2]</w:t>
            </w:r>
          </w:p>
          <w:p w14:paraId="49257BED" w14:textId="77777777" w:rsidR="00002552" w:rsidRDefault="00002552" w:rsidP="00002552">
            <w:pPr>
              <w:numPr>
                <w:ilvl w:val="1"/>
                <w:numId w:val="39"/>
              </w:numPr>
              <w:overflowPunct w:val="0"/>
              <w:autoSpaceDE w:val="0"/>
              <w:autoSpaceDN w:val="0"/>
              <w:adjustRightInd w:val="0"/>
              <w:spacing w:after="180"/>
              <w:ind w:left="962"/>
              <w:textAlignment w:val="baseline"/>
              <w:rPr>
                <w:bCs/>
              </w:rPr>
            </w:pPr>
            <w:r>
              <w:rPr>
                <w:bCs/>
              </w:rPr>
              <w:t>RAT Concurrency: Network A can be NR or LTE. Network B can either be LTE or NR.</w:t>
            </w:r>
          </w:p>
          <w:p w14:paraId="3E0FFD80" w14:textId="77777777" w:rsidR="00002552" w:rsidRDefault="00002552" w:rsidP="00002552">
            <w:pPr>
              <w:numPr>
                <w:ilvl w:val="1"/>
                <w:numId w:val="39"/>
              </w:numPr>
              <w:overflowPunct w:val="0"/>
              <w:autoSpaceDE w:val="0"/>
              <w:autoSpaceDN w:val="0"/>
              <w:adjustRightInd w:val="0"/>
              <w:spacing w:after="180"/>
              <w:ind w:left="962"/>
              <w:textAlignment w:val="baseline"/>
              <w:rPr>
                <w:bCs/>
              </w:rPr>
            </w:pPr>
            <w:r>
              <w:rPr>
                <w:rFonts w:eastAsia="Yu Mincho" w:hint="eastAsia"/>
                <w:bCs/>
                <w:lang w:eastAsia="ja-JP"/>
              </w:rPr>
              <w:t>A</w:t>
            </w:r>
            <w:r>
              <w:rPr>
                <w:rFonts w:eastAsia="Yu Mincho"/>
                <w:bCs/>
                <w:lang w:eastAsia="ja-JP"/>
              </w:rPr>
              <w:t xml:space="preserve">pplicable UE architecture: </w:t>
            </w:r>
            <w:r>
              <w:rPr>
                <w:bCs/>
              </w:rPr>
              <w:t>Single-Rx/Single-Tx</w:t>
            </w:r>
            <w:r>
              <w:rPr>
                <w:rFonts w:eastAsia="Yu Mincho"/>
                <w:bCs/>
                <w:lang w:eastAsia="ja-JP"/>
              </w:rPr>
              <w:t>.</w:t>
            </w:r>
          </w:p>
          <w:p w14:paraId="067CFF81" w14:textId="7C6F630C" w:rsidR="00002552" w:rsidRDefault="00002552" w:rsidP="00002552">
            <w:pPr>
              <w:numPr>
                <w:ilvl w:val="0"/>
                <w:numId w:val="39"/>
              </w:numPr>
              <w:overflowPunct w:val="0"/>
              <w:autoSpaceDE w:val="0"/>
              <w:autoSpaceDN w:val="0"/>
              <w:adjustRightInd w:val="0"/>
              <w:spacing w:after="180"/>
              <w:ind w:left="242"/>
              <w:textAlignment w:val="baseline"/>
              <w:rPr>
                <w:bCs/>
              </w:rPr>
            </w:pPr>
            <w:r>
              <w:rPr>
                <w:bCs/>
              </w:rPr>
              <w:t>Specify mechanism for UE to notify Network A of its switch from Network A (for MUSIM purpose) [RAN2</w:t>
            </w:r>
            <w:r>
              <w:rPr>
                <w:rFonts w:hint="eastAsia"/>
                <w:bCs/>
              </w:rPr>
              <w:t>, RAN3</w:t>
            </w:r>
            <w:r>
              <w:rPr>
                <w:bCs/>
              </w:rPr>
              <w:t xml:space="preserve">, </w:t>
            </w:r>
            <w:r w:rsidRPr="00002552">
              <w:rPr>
                <w:bCs/>
                <w:color w:val="FF0000"/>
              </w:rPr>
              <w:t>RAN4</w:t>
            </w:r>
            <w:r>
              <w:rPr>
                <w:bCs/>
              </w:rPr>
              <w:t>]:</w:t>
            </w:r>
          </w:p>
          <w:p w14:paraId="0462AFD7" w14:textId="77777777" w:rsidR="00002552" w:rsidRDefault="00002552" w:rsidP="00002552">
            <w:pPr>
              <w:numPr>
                <w:ilvl w:val="1"/>
                <w:numId w:val="39"/>
              </w:numPr>
              <w:overflowPunct w:val="0"/>
              <w:autoSpaceDE w:val="0"/>
              <w:autoSpaceDN w:val="0"/>
              <w:adjustRightInd w:val="0"/>
              <w:spacing w:after="180"/>
              <w:ind w:left="962"/>
              <w:textAlignment w:val="baseline"/>
              <w:rPr>
                <w:bCs/>
              </w:rPr>
            </w:pPr>
            <w:r>
              <w:rPr>
                <w:bCs/>
              </w:rPr>
              <w:t>RAT Concurrency: Network A is NR. Network B can either be LTE or NR.</w:t>
            </w:r>
          </w:p>
          <w:p w14:paraId="59007284" w14:textId="77777777" w:rsidR="00002552" w:rsidRDefault="00002552" w:rsidP="00002552">
            <w:pPr>
              <w:numPr>
                <w:ilvl w:val="1"/>
                <w:numId w:val="39"/>
              </w:numPr>
              <w:overflowPunct w:val="0"/>
              <w:autoSpaceDE w:val="0"/>
              <w:autoSpaceDN w:val="0"/>
              <w:adjustRightInd w:val="0"/>
              <w:spacing w:after="180"/>
              <w:ind w:left="962"/>
              <w:textAlignment w:val="baseline"/>
              <w:rPr>
                <w:bCs/>
              </w:rPr>
            </w:pPr>
            <w:r>
              <w:rPr>
                <w:rFonts w:eastAsia="Yu Mincho" w:hint="eastAsia"/>
                <w:bCs/>
                <w:lang w:eastAsia="ja-JP"/>
              </w:rPr>
              <w:t>A</w:t>
            </w:r>
            <w:r>
              <w:rPr>
                <w:rFonts w:eastAsia="Yu Mincho"/>
                <w:bCs/>
                <w:lang w:eastAsia="ja-JP"/>
              </w:rPr>
              <w:t xml:space="preserve">pplicable UE architecture: </w:t>
            </w:r>
            <w:r>
              <w:rPr>
                <w:bCs/>
              </w:rPr>
              <w:t>Single-Rx/Single-Tx</w:t>
            </w:r>
            <w:r>
              <w:rPr>
                <w:rFonts w:hint="eastAsia"/>
                <w:bCs/>
              </w:rPr>
              <w:t>,</w:t>
            </w:r>
            <w:r>
              <w:rPr>
                <w:bCs/>
              </w:rPr>
              <w:t xml:space="preserve"> Dual-Rx/Single-Tx</w:t>
            </w:r>
          </w:p>
          <w:p w14:paraId="013620A0" w14:textId="77777777" w:rsidR="00002552" w:rsidRDefault="00002552" w:rsidP="00002552">
            <w:pPr>
              <w:pStyle w:val="ListParagraph"/>
              <w:numPr>
                <w:ilvl w:val="0"/>
                <w:numId w:val="39"/>
              </w:numPr>
              <w:overflowPunct w:val="0"/>
              <w:autoSpaceDE w:val="0"/>
              <w:autoSpaceDN w:val="0"/>
              <w:adjustRightInd w:val="0"/>
              <w:spacing w:after="180"/>
              <w:ind w:left="242"/>
              <w:contextualSpacing/>
              <w:textAlignment w:val="baseline"/>
              <w:rPr>
                <w:bCs/>
              </w:rPr>
            </w:pPr>
            <w:r>
              <w:rPr>
                <w:bCs/>
              </w:rPr>
              <w:t xml:space="preserve">Unless SA2 find an alternative solution or decides otherwise, specify mechanism for an incoming page to indicate to the UE whether the service is </w:t>
            </w:r>
            <w:proofErr w:type="spellStart"/>
            <w:r>
              <w:rPr>
                <w:bCs/>
              </w:rPr>
              <w:t>voLTE</w:t>
            </w:r>
            <w:proofErr w:type="spellEnd"/>
            <w:r>
              <w:rPr>
                <w:bCs/>
              </w:rPr>
              <w:t>/</w:t>
            </w:r>
            <w:proofErr w:type="spellStart"/>
            <w:proofErr w:type="gramStart"/>
            <w:r>
              <w:rPr>
                <w:bCs/>
              </w:rPr>
              <w:t>VoNR</w:t>
            </w:r>
            <w:proofErr w:type="spellEnd"/>
            <w:r>
              <w:rPr>
                <w:bCs/>
              </w:rPr>
              <w:t>[</w:t>
            </w:r>
            <w:proofErr w:type="gramEnd"/>
            <w:r>
              <w:rPr>
                <w:bCs/>
              </w:rPr>
              <w:t xml:space="preserve"> RAN2</w:t>
            </w:r>
            <w:r>
              <w:rPr>
                <w:rFonts w:hint="eastAsia"/>
                <w:bCs/>
              </w:rPr>
              <w:t>, RAN3</w:t>
            </w:r>
            <w:r>
              <w:rPr>
                <w:bCs/>
              </w:rPr>
              <w:t>].</w:t>
            </w:r>
          </w:p>
          <w:p w14:paraId="36470F9B" w14:textId="77777777" w:rsidR="00002552" w:rsidRDefault="00002552" w:rsidP="00002552">
            <w:pPr>
              <w:numPr>
                <w:ilvl w:val="1"/>
                <w:numId w:val="39"/>
              </w:numPr>
              <w:overflowPunct w:val="0"/>
              <w:autoSpaceDE w:val="0"/>
              <w:autoSpaceDN w:val="0"/>
              <w:adjustRightInd w:val="0"/>
              <w:spacing w:after="180"/>
              <w:ind w:left="962"/>
              <w:textAlignment w:val="baseline"/>
              <w:rPr>
                <w:bCs/>
              </w:rPr>
            </w:pPr>
            <w:r>
              <w:rPr>
                <w:bCs/>
              </w:rPr>
              <w:t>RAT Concurrency: Network A is either LTE or NR. Network B is either LTE or NR.</w:t>
            </w:r>
          </w:p>
          <w:p w14:paraId="2AC4FC4D" w14:textId="6F309813" w:rsidR="00002552" w:rsidRPr="00002552" w:rsidRDefault="00002552" w:rsidP="00002552">
            <w:pPr>
              <w:numPr>
                <w:ilvl w:val="1"/>
                <w:numId w:val="39"/>
              </w:numPr>
              <w:overflowPunct w:val="0"/>
              <w:autoSpaceDE w:val="0"/>
              <w:autoSpaceDN w:val="0"/>
              <w:adjustRightInd w:val="0"/>
              <w:spacing w:after="180"/>
              <w:ind w:left="962"/>
              <w:textAlignment w:val="baseline"/>
              <w:rPr>
                <w:bCs/>
              </w:rPr>
            </w:pPr>
            <w:r w:rsidRPr="00002552">
              <w:rPr>
                <w:rFonts w:eastAsia="Yu Mincho"/>
                <w:bCs/>
                <w:lang w:eastAsia="ja-JP"/>
              </w:rPr>
              <w:t xml:space="preserve">Applicable UE architecture: </w:t>
            </w:r>
            <w:r w:rsidRPr="00002552">
              <w:rPr>
                <w:bCs/>
              </w:rPr>
              <w:t>Single-Rx/Dual-Rx/Single-Tx</w:t>
            </w:r>
          </w:p>
        </w:tc>
      </w:tr>
    </w:tbl>
    <w:p w14:paraId="7B2289A0" w14:textId="33E4ABDE" w:rsidR="00A60163" w:rsidRPr="00002552" w:rsidRDefault="00A60163" w:rsidP="00002552">
      <w:pPr>
        <w:rPr>
          <w:bCs/>
        </w:rPr>
      </w:pPr>
    </w:p>
    <w:sectPr w:rsidR="00A60163" w:rsidRPr="0000255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5A02E" w14:textId="77777777" w:rsidR="0005621F" w:rsidRDefault="0005621F">
      <w:r>
        <w:separator/>
      </w:r>
    </w:p>
  </w:endnote>
  <w:endnote w:type="continuationSeparator" w:id="0">
    <w:p w14:paraId="48025CF6" w14:textId="77777777" w:rsidR="0005621F" w:rsidRDefault="0005621F">
      <w:r>
        <w:continuationSeparator/>
      </w:r>
    </w:p>
  </w:endnote>
  <w:endnote w:type="continuationNotice" w:id="1">
    <w:p w14:paraId="4AF48454" w14:textId="77777777" w:rsidR="0005621F" w:rsidRDefault="00056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604020202020204"/>
    <w:charset w:val="00"/>
    <w:family w:val="swiss"/>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63634" w14:textId="77777777" w:rsidR="0005621F" w:rsidRDefault="0005621F">
      <w:r>
        <w:separator/>
      </w:r>
    </w:p>
  </w:footnote>
  <w:footnote w:type="continuationSeparator" w:id="0">
    <w:p w14:paraId="624EAA7F" w14:textId="77777777" w:rsidR="0005621F" w:rsidRDefault="0005621F">
      <w:r>
        <w:continuationSeparator/>
      </w:r>
    </w:p>
  </w:footnote>
  <w:footnote w:type="continuationNotice" w:id="1">
    <w:p w14:paraId="4B6114C2" w14:textId="77777777" w:rsidR="0005621F" w:rsidRDefault="00056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5092"/>
    <w:multiLevelType w:val="hybridMultilevel"/>
    <w:tmpl w:val="9F96D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9FC8266A"/>
    <w:lvl w:ilvl="0">
      <w:start w:val="1"/>
      <w:numFmt w:val="decimal"/>
      <w:lvlText w:val="[%1]"/>
      <w:lvlJc w:val="left"/>
      <w:pPr>
        <w:tabs>
          <w:tab w:val="num" w:pos="420"/>
        </w:tabs>
        <w:ind w:left="420" w:hanging="420"/>
      </w:pPr>
      <w:rPr>
        <w:rFonts w:hint="default"/>
        <w:b w:val="0"/>
        <w:bC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B37410"/>
    <w:multiLevelType w:val="hybridMultilevel"/>
    <w:tmpl w:val="AC66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873936"/>
    <w:multiLevelType w:val="hybridMultilevel"/>
    <w:tmpl w:val="0436E2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B75030"/>
    <w:multiLevelType w:val="hybridMultilevel"/>
    <w:tmpl w:val="2AA6AA72"/>
    <w:lvl w:ilvl="0" w:tplc="7020058E">
      <w:start w:val="1"/>
      <w:numFmt w:val="bullet"/>
      <w:lvlText w:val=""/>
      <w:lvlJc w:val="left"/>
      <w:pPr>
        <w:tabs>
          <w:tab w:val="num" w:pos="720"/>
        </w:tabs>
        <w:ind w:left="720" w:hanging="360"/>
      </w:pPr>
      <w:rPr>
        <w:rFonts w:ascii="Symbol" w:hAnsi="Symbol" w:hint="default"/>
      </w:rPr>
    </w:lvl>
    <w:lvl w:ilvl="1" w:tplc="857AFB92">
      <w:numFmt w:val="bullet"/>
      <w:lvlText w:val="•"/>
      <w:lvlJc w:val="left"/>
      <w:pPr>
        <w:tabs>
          <w:tab w:val="num" w:pos="1440"/>
        </w:tabs>
        <w:ind w:left="1440" w:hanging="360"/>
      </w:pPr>
      <w:rPr>
        <w:rFonts w:ascii="Arial" w:hAnsi="Arial" w:hint="default"/>
      </w:rPr>
    </w:lvl>
    <w:lvl w:ilvl="2" w:tplc="B67C5874" w:tentative="1">
      <w:start w:val="1"/>
      <w:numFmt w:val="bullet"/>
      <w:lvlText w:val=""/>
      <w:lvlJc w:val="left"/>
      <w:pPr>
        <w:tabs>
          <w:tab w:val="num" w:pos="2160"/>
        </w:tabs>
        <w:ind w:left="2160" w:hanging="360"/>
      </w:pPr>
      <w:rPr>
        <w:rFonts w:ascii="Symbol" w:hAnsi="Symbol" w:hint="default"/>
      </w:rPr>
    </w:lvl>
    <w:lvl w:ilvl="3" w:tplc="D6F632A4" w:tentative="1">
      <w:start w:val="1"/>
      <w:numFmt w:val="bullet"/>
      <w:lvlText w:val=""/>
      <w:lvlJc w:val="left"/>
      <w:pPr>
        <w:tabs>
          <w:tab w:val="num" w:pos="2880"/>
        </w:tabs>
        <w:ind w:left="2880" w:hanging="360"/>
      </w:pPr>
      <w:rPr>
        <w:rFonts w:ascii="Symbol" w:hAnsi="Symbol" w:hint="default"/>
      </w:rPr>
    </w:lvl>
    <w:lvl w:ilvl="4" w:tplc="344CA284" w:tentative="1">
      <w:start w:val="1"/>
      <w:numFmt w:val="bullet"/>
      <w:lvlText w:val=""/>
      <w:lvlJc w:val="left"/>
      <w:pPr>
        <w:tabs>
          <w:tab w:val="num" w:pos="3600"/>
        </w:tabs>
        <w:ind w:left="3600" w:hanging="360"/>
      </w:pPr>
      <w:rPr>
        <w:rFonts w:ascii="Symbol" w:hAnsi="Symbol" w:hint="default"/>
      </w:rPr>
    </w:lvl>
    <w:lvl w:ilvl="5" w:tplc="178CAA4E" w:tentative="1">
      <w:start w:val="1"/>
      <w:numFmt w:val="bullet"/>
      <w:lvlText w:val=""/>
      <w:lvlJc w:val="left"/>
      <w:pPr>
        <w:tabs>
          <w:tab w:val="num" w:pos="4320"/>
        </w:tabs>
        <w:ind w:left="4320" w:hanging="360"/>
      </w:pPr>
      <w:rPr>
        <w:rFonts w:ascii="Symbol" w:hAnsi="Symbol" w:hint="default"/>
      </w:rPr>
    </w:lvl>
    <w:lvl w:ilvl="6" w:tplc="0994E538" w:tentative="1">
      <w:start w:val="1"/>
      <w:numFmt w:val="bullet"/>
      <w:lvlText w:val=""/>
      <w:lvlJc w:val="left"/>
      <w:pPr>
        <w:tabs>
          <w:tab w:val="num" w:pos="5040"/>
        </w:tabs>
        <w:ind w:left="5040" w:hanging="360"/>
      </w:pPr>
      <w:rPr>
        <w:rFonts w:ascii="Symbol" w:hAnsi="Symbol" w:hint="default"/>
      </w:rPr>
    </w:lvl>
    <w:lvl w:ilvl="7" w:tplc="3CF028EC" w:tentative="1">
      <w:start w:val="1"/>
      <w:numFmt w:val="bullet"/>
      <w:lvlText w:val=""/>
      <w:lvlJc w:val="left"/>
      <w:pPr>
        <w:tabs>
          <w:tab w:val="num" w:pos="5760"/>
        </w:tabs>
        <w:ind w:left="5760" w:hanging="360"/>
      </w:pPr>
      <w:rPr>
        <w:rFonts w:ascii="Symbol" w:hAnsi="Symbol" w:hint="default"/>
      </w:rPr>
    </w:lvl>
    <w:lvl w:ilvl="8" w:tplc="6922BEA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B318D6"/>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56764"/>
    <w:multiLevelType w:val="hybridMultilevel"/>
    <w:tmpl w:val="F16EC4E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194907"/>
    <w:multiLevelType w:val="hybridMultilevel"/>
    <w:tmpl w:val="A7946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E2495"/>
    <w:multiLevelType w:val="hybridMultilevel"/>
    <w:tmpl w:val="1C22C26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2" w15:restartNumberingAfterBreak="0">
    <w:nsid w:val="7093765D"/>
    <w:multiLevelType w:val="hybridMultilevel"/>
    <w:tmpl w:val="5F62A2B6"/>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7A4210D5"/>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5" w15:restartNumberingAfterBreak="0">
    <w:nsid w:val="7BE135F4"/>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1"/>
  </w:num>
  <w:num w:numId="5">
    <w:abstractNumId w:val="6"/>
  </w:num>
  <w:num w:numId="6">
    <w:abstractNumId w:val="34"/>
  </w:num>
  <w:num w:numId="7">
    <w:abstractNumId w:val="27"/>
  </w:num>
  <w:num w:numId="8">
    <w:abstractNumId w:val="20"/>
  </w:num>
  <w:num w:numId="9">
    <w:abstractNumId w:val="21"/>
  </w:num>
  <w:num w:numId="10">
    <w:abstractNumId w:val="36"/>
  </w:num>
  <w:num w:numId="11">
    <w:abstractNumId w:val="2"/>
  </w:num>
  <w:num w:numId="12">
    <w:abstractNumId w:val="25"/>
  </w:num>
  <w:num w:numId="13">
    <w:abstractNumId w:val="9"/>
  </w:num>
  <w:num w:numId="14">
    <w:abstractNumId w:val="22"/>
  </w:num>
  <w:num w:numId="1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9"/>
  </w:num>
  <w:num w:numId="1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7"/>
  </w:num>
  <w:num w:numId="21">
    <w:abstractNumId w:val="28"/>
  </w:num>
  <w:num w:numId="22">
    <w:abstractNumId w:val="16"/>
  </w:num>
  <w:num w:numId="23">
    <w:abstractNumId w:val="18"/>
  </w:num>
  <w:num w:numId="24">
    <w:abstractNumId w:val="5"/>
  </w:num>
  <w:num w:numId="25">
    <w:abstractNumId w:val="4"/>
  </w:num>
  <w:num w:numId="26">
    <w:abstractNumId w:val="12"/>
  </w:num>
  <w:num w:numId="27">
    <w:abstractNumId w:val="29"/>
  </w:num>
  <w:num w:numId="28">
    <w:abstractNumId w:val="26"/>
  </w:num>
  <w:num w:numId="29">
    <w:abstractNumId w:val="23"/>
  </w:num>
  <w:num w:numId="30">
    <w:abstractNumId w:val="14"/>
  </w:num>
  <w:num w:numId="31">
    <w:abstractNumId w:val="11"/>
  </w:num>
  <w:num w:numId="32">
    <w:abstractNumId w:val="32"/>
  </w:num>
  <w:num w:numId="33">
    <w:abstractNumId w:val="30"/>
  </w:num>
  <w:num w:numId="34">
    <w:abstractNumId w:val="24"/>
  </w:num>
  <w:num w:numId="35">
    <w:abstractNumId w:val="0"/>
  </w:num>
  <w:num w:numId="36">
    <w:abstractNumId w:val="15"/>
  </w:num>
  <w:num w:numId="37">
    <w:abstractNumId w:val="31"/>
  </w:num>
  <w:num w:numId="38">
    <w:abstractNumId w:val="33"/>
  </w:num>
  <w:num w:numId="39">
    <w:abstractNumId w:val="35"/>
  </w:num>
  <w:num w:numId="40">
    <w:abstractNumId w:val="7"/>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s-E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552"/>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1F"/>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A47"/>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4DB"/>
    <w:rsid w:val="000E279B"/>
    <w:rsid w:val="000E2D41"/>
    <w:rsid w:val="000E3075"/>
    <w:rsid w:val="000E3358"/>
    <w:rsid w:val="000E38ED"/>
    <w:rsid w:val="000E3A13"/>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411"/>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B23"/>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583"/>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B22"/>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DC3"/>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BC3"/>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B08"/>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68"/>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A63"/>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5E0"/>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93E"/>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ADB"/>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97EDF"/>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C60"/>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D7E7E"/>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B2A"/>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4F99"/>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0AB"/>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7B5"/>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52"/>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B44"/>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66B"/>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02C"/>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3B"/>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5C4"/>
    <w:rsid w:val="00AF5A90"/>
    <w:rsid w:val="00AF5B9F"/>
    <w:rsid w:val="00AF5E03"/>
    <w:rsid w:val="00AF5F78"/>
    <w:rsid w:val="00AF609E"/>
    <w:rsid w:val="00AF63A9"/>
    <w:rsid w:val="00AF6546"/>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844"/>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089"/>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B67"/>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27E"/>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0E"/>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3DD"/>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01A"/>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7F8"/>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0E5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759"/>
    <w:rsid w:val="00D03DFC"/>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0FD"/>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802"/>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DE"/>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3E1"/>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189"/>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0EB7"/>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0411"/>
    <w:rPr>
      <w:rFonts w:asciiTheme="minorHAnsi" w:eastAsiaTheme="minorEastAsia" w:hAnsiTheme="minorHAnsi" w:cstheme="minorBidi"/>
      <w:sz w:val="24"/>
      <w:szCs w:val="24"/>
      <w:lang w:eastAsia="zh-CN"/>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semiHidden/>
    <w:unhideWhenUsed/>
    <w:rsid w:val="001604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411"/>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qFormat/>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 w:type="character" w:customStyle="1" w:styleId="apple-converted-space">
    <w:name w:val="apple-converted-space"/>
    <w:basedOn w:val="DefaultParagraphFont"/>
    <w:rsid w:val="00AA7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0219184">
      <w:bodyDiv w:val="1"/>
      <w:marLeft w:val="0"/>
      <w:marRight w:val="0"/>
      <w:marTop w:val="0"/>
      <w:marBottom w:val="0"/>
      <w:divBdr>
        <w:top w:val="none" w:sz="0" w:space="0" w:color="auto"/>
        <w:left w:val="none" w:sz="0" w:space="0" w:color="auto"/>
        <w:bottom w:val="none" w:sz="0" w:space="0" w:color="auto"/>
        <w:right w:val="none" w:sz="0" w:space="0" w:color="auto"/>
      </w:divBdr>
      <w:divsChild>
        <w:div w:id="1005477663">
          <w:marLeft w:val="720"/>
          <w:marRight w:val="0"/>
          <w:marTop w:val="115"/>
          <w:marBottom w:val="0"/>
          <w:divBdr>
            <w:top w:val="none" w:sz="0" w:space="0" w:color="auto"/>
            <w:left w:val="none" w:sz="0" w:space="0" w:color="auto"/>
            <w:bottom w:val="none" w:sz="0" w:space="0" w:color="auto"/>
            <w:right w:val="none" w:sz="0" w:space="0" w:color="auto"/>
          </w:divBdr>
        </w:div>
        <w:div w:id="1266109301">
          <w:marLeft w:val="1555"/>
          <w:marRight w:val="0"/>
          <w:marTop w:val="96"/>
          <w:marBottom w:val="0"/>
          <w:divBdr>
            <w:top w:val="none" w:sz="0" w:space="0" w:color="auto"/>
            <w:left w:val="none" w:sz="0" w:space="0" w:color="auto"/>
            <w:bottom w:val="none" w:sz="0" w:space="0" w:color="auto"/>
            <w:right w:val="none" w:sz="0" w:space="0" w:color="auto"/>
          </w:divBdr>
        </w:div>
        <w:div w:id="273289790">
          <w:marLeft w:val="1555"/>
          <w:marRight w:val="0"/>
          <w:marTop w:val="96"/>
          <w:marBottom w:val="0"/>
          <w:divBdr>
            <w:top w:val="none" w:sz="0" w:space="0" w:color="auto"/>
            <w:left w:val="none" w:sz="0" w:space="0" w:color="auto"/>
            <w:bottom w:val="none" w:sz="0" w:space="0" w:color="auto"/>
            <w:right w:val="none" w:sz="0" w:space="0" w:color="auto"/>
          </w:divBdr>
        </w:div>
        <w:div w:id="539706434">
          <w:marLeft w:val="1555"/>
          <w:marRight w:val="0"/>
          <w:marTop w:val="96"/>
          <w:marBottom w:val="0"/>
          <w:divBdr>
            <w:top w:val="none" w:sz="0" w:space="0" w:color="auto"/>
            <w:left w:val="none" w:sz="0" w:space="0" w:color="auto"/>
            <w:bottom w:val="none" w:sz="0" w:space="0" w:color="auto"/>
            <w:right w:val="none" w:sz="0" w:space="0" w:color="auto"/>
          </w:divBdr>
        </w:div>
      </w:divsChild>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7752193">
      <w:bodyDiv w:val="1"/>
      <w:marLeft w:val="0"/>
      <w:marRight w:val="0"/>
      <w:marTop w:val="0"/>
      <w:marBottom w:val="0"/>
      <w:divBdr>
        <w:top w:val="none" w:sz="0" w:space="0" w:color="auto"/>
        <w:left w:val="none" w:sz="0" w:space="0" w:color="auto"/>
        <w:bottom w:val="none" w:sz="0" w:space="0" w:color="auto"/>
        <w:right w:val="none" w:sz="0" w:space="0" w:color="auto"/>
      </w:divBdr>
      <w:divsChild>
        <w:div w:id="540942896">
          <w:marLeft w:val="0"/>
          <w:marRight w:val="0"/>
          <w:marTop w:val="0"/>
          <w:marBottom w:val="0"/>
          <w:divBdr>
            <w:top w:val="none" w:sz="0" w:space="0" w:color="auto"/>
            <w:left w:val="none" w:sz="0" w:space="0" w:color="auto"/>
            <w:bottom w:val="none" w:sz="0" w:space="0" w:color="auto"/>
            <w:right w:val="none" w:sz="0" w:space="0" w:color="auto"/>
          </w:divBdr>
          <w:divsChild>
            <w:div w:id="510996260">
              <w:marLeft w:val="0"/>
              <w:marRight w:val="0"/>
              <w:marTop w:val="0"/>
              <w:marBottom w:val="0"/>
              <w:divBdr>
                <w:top w:val="none" w:sz="0" w:space="0" w:color="auto"/>
                <w:left w:val="none" w:sz="0" w:space="0" w:color="auto"/>
                <w:bottom w:val="none" w:sz="0" w:space="0" w:color="auto"/>
                <w:right w:val="none" w:sz="0" w:space="0" w:color="auto"/>
              </w:divBdr>
              <w:divsChild>
                <w:div w:id="222762480">
                  <w:marLeft w:val="0"/>
                  <w:marRight w:val="0"/>
                  <w:marTop w:val="0"/>
                  <w:marBottom w:val="0"/>
                  <w:divBdr>
                    <w:top w:val="none" w:sz="0" w:space="0" w:color="auto"/>
                    <w:left w:val="none" w:sz="0" w:space="0" w:color="auto"/>
                    <w:bottom w:val="none" w:sz="0" w:space="0" w:color="auto"/>
                    <w:right w:val="none" w:sz="0" w:space="0" w:color="auto"/>
                  </w:divBdr>
                  <w:divsChild>
                    <w:div w:id="4108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288683">
      <w:bodyDiv w:val="1"/>
      <w:marLeft w:val="0"/>
      <w:marRight w:val="0"/>
      <w:marTop w:val="0"/>
      <w:marBottom w:val="0"/>
      <w:divBdr>
        <w:top w:val="none" w:sz="0" w:space="0" w:color="auto"/>
        <w:left w:val="none" w:sz="0" w:space="0" w:color="auto"/>
        <w:bottom w:val="none" w:sz="0" w:space="0" w:color="auto"/>
        <w:right w:val="none" w:sz="0" w:space="0" w:color="auto"/>
      </w:divBdr>
      <w:divsChild>
        <w:div w:id="1947344716">
          <w:marLeft w:val="0"/>
          <w:marRight w:val="0"/>
          <w:marTop w:val="0"/>
          <w:marBottom w:val="0"/>
          <w:divBdr>
            <w:top w:val="none" w:sz="0" w:space="0" w:color="auto"/>
            <w:left w:val="none" w:sz="0" w:space="0" w:color="auto"/>
            <w:bottom w:val="none" w:sz="0" w:space="0" w:color="auto"/>
            <w:right w:val="none" w:sz="0" w:space="0" w:color="auto"/>
          </w:divBdr>
          <w:divsChild>
            <w:div w:id="872424120">
              <w:marLeft w:val="0"/>
              <w:marRight w:val="0"/>
              <w:marTop w:val="0"/>
              <w:marBottom w:val="0"/>
              <w:divBdr>
                <w:top w:val="none" w:sz="0" w:space="0" w:color="auto"/>
                <w:left w:val="none" w:sz="0" w:space="0" w:color="auto"/>
                <w:bottom w:val="none" w:sz="0" w:space="0" w:color="auto"/>
                <w:right w:val="none" w:sz="0" w:space="0" w:color="auto"/>
              </w:divBdr>
              <w:divsChild>
                <w:div w:id="4255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087075">
      <w:bodyDiv w:val="1"/>
      <w:marLeft w:val="0"/>
      <w:marRight w:val="0"/>
      <w:marTop w:val="0"/>
      <w:marBottom w:val="0"/>
      <w:divBdr>
        <w:top w:val="none" w:sz="0" w:space="0" w:color="auto"/>
        <w:left w:val="none" w:sz="0" w:space="0" w:color="auto"/>
        <w:bottom w:val="none" w:sz="0" w:space="0" w:color="auto"/>
        <w:right w:val="none" w:sz="0" w:space="0" w:color="auto"/>
      </w:divBdr>
      <w:divsChild>
        <w:div w:id="400374863">
          <w:marLeft w:val="0"/>
          <w:marRight w:val="0"/>
          <w:marTop w:val="0"/>
          <w:marBottom w:val="0"/>
          <w:divBdr>
            <w:top w:val="none" w:sz="0" w:space="0" w:color="auto"/>
            <w:left w:val="none" w:sz="0" w:space="0" w:color="auto"/>
            <w:bottom w:val="none" w:sz="0" w:space="0" w:color="auto"/>
            <w:right w:val="none" w:sz="0" w:space="0" w:color="auto"/>
          </w:divBdr>
          <w:divsChild>
            <w:div w:id="2054499465">
              <w:marLeft w:val="0"/>
              <w:marRight w:val="0"/>
              <w:marTop w:val="0"/>
              <w:marBottom w:val="0"/>
              <w:divBdr>
                <w:top w:val="none" w:sz="0" w:space="0" w:color="auto"/>
                <w:left w:val="none" w:sz="0" w:space="0" w:color="auto"/>
                <w:bottom w:val="none" w:sz="0" w:space="0" w:color="auto"/>
                <w:right w:val="none" w:sz="0" w:space="0" w:color="auto"/>
              </w:divBdr>
              <w:divsChild>
                <w:div w:id="745758776">
                  <w:marLeft w:val="0"/>
                  <w:marRight w:val="0"/>
                  <w:marTop w:val="0"/>
                  <w:marBottom w:val="0"/>
                  <w:divBdr>
                    <w:top w:val="none" w:sz="0" w:space="0" w:color="auto"/>
                    <w:left w:val="none" w:sz="0" w:space="0" w:color="auto"/>
                    <w:bottom w:val="none" w:sz="0" w:space="0" w:color="auto"/>
                    <w:right w:val="none" w:sz="0" w:space="0" w:color="auto"/>
                  </w:divBdr>
                  <w:divsChild>
                    <w:div w:id="73285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130571">
      <w:bodyDiv w:val="1"/>
      <w:marLeft w:val="0"/>
      <w:marRight w:val="0"/>
      <w:marTop w:val="0"/>
      <w:marBottom w:val="0"/>
      <w:divBdr>
        <w:top w:val="none" w:sz="0" w:space="0" w:color="auto"/>
        <w:left w:val="none" w:sz="0" w:space="0" w:color="auto"/>
        <w:bottom w:val="none" w:sz="0" w:space="0" w:color="auto"/>
        <w:right w:val="none" w:sz="0" w:space="0" w:color="auto"/>
      </w:divBdr>
      <w:divsChild>
        <w:div w:id="498430435">
          <w:marLeft w:val="0"/>
          <w:marRight w:val="0"/>
          <w:marTop w:val="0"/>
          <w:marBottom w:val="0"/>
          <w:divBdr>
            <w:top w:val="none" w:sz="0" w:space="0" w:color="auto"/>
            <w:left w:val="none" w:sz="0" w:space="0" w:color="auto"/>
            <w:bottom w:val="none" w:sz="0" w:space="0" w:color="auto"/>
            <w:right w:val="none" w:sz="0" w:space="0" w:color="auto"/>
          </w:divBdr>
          <w:divsChild>
            <w:div w:id="2010674935">
              <w:marLeft w:val="0"/>
              <w:marRight w:val="0"/>
              <w:marTop w:val="0"/>
              <w:marBottom w:val="0"/>
              <w:divBdr>
                <w:top w:val="none" w:sz="0" w:space="0" w:color="auto"/>
                <w:left w:val="none" w:sz="0" w:space="0" w:color="auto"/>
                <w:bottom w:val="none" w:sz="0" w:space="0" w:color="auto"/>
                <w:right w:val="none" w:sz="0" w:space="0" w:color="auto"/>
              </w:divBdr>
              <w:divsChild>
                <w:div w:id="719015604">
                  <w:marLeft w:val="0"/>
                  <w:marRight w:val="0"/>
                  <w:marTop w:val="0"/>
                  <w:marBottom w:val="0"/>
                  <w:divBdr>
                    <w:top w:val="none" w:sz="0" w:space="0" w:color="auto"/>
                    <w:left w:val="none" w:sz="0" w:space="0" w:color="auto"/>
                    <w:bottom w:val="none" w:sz="0" w:space="0" w:color="auto"/>
                    <w:right w:val="none" w:sz="0" w:space="0" w:color="auto"/>
                  </w:divBdr>
                  <w:divsChild>
                    <w:div w:id="7084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3560338">
      <w:bodyDiv w:val="1"/>
      <w:marLeft w:val="0"/>
      <w:marRight w:val="0"/>
      <w:marTop w:val="0"/>
      <w:marBottom w:val="0"/>
      <w:divBdr>
        <w:top w:val="none" w:sz="0" w:space="0" w:color="auto"/>
        <w:left w:val="none" w:sz="0" w:space="0" w:color="auto"/>
        <w:bottom w:val="none" w:sz="0" w:space="0" w:color="auto"/>
        <w:right w:val="none" w:sz="0" w:space="0" w:color="auto"/>
      </w:divBdr>
      <w:divsChild>
        <w:div w:id="1006832571">
          <w:marLeft w:val="0"/>
          <w:marRight w:val="0"/>
          <w:marTop w:val="0"/>
          <w:marBottom w:val="0"/>
          <w:divBdr>
            <w:top w:val="none" w:sz="0" w:space="0" w:color="auto"/>
            <w:left w:val="none" w:sz="0" w:space="0" w:color="auto"/>
            <w:bottom w:val="none" w:sz="0" w:space="0" w:color="auto"/>
            <w:right w:val="none" w:sz="0" w:space="0" w:color="auto"/>
          </w:divBdr>
        </w:div>
        <w:div w:id="75639409">
          <w:marLeft w:val="0"/>
          <w:marRight w:val="0"/>
          <w:marTop w:val="0"/>
          <w:marBottom w:val="0"/>
          <w:divBdr>
            <w:top w:val="none" w:sz="0" w:space="0" w:color="auto"/>
            <w:left w:val="none" w:sz="0" w:space="0" w:color="auto"/>
            <w:bottom w:val="none" w:sz="0" w:space="0" w:color="auto"/>
            <w:right w:val="none" w:sz="0" w:space="0" w:color="auto"/>
          </w:divBdr>
        </w:div>
        <w:div w:id="1239289749">
          <w:marLeft w:val="0"/>
          <w:marRight w:val="0"/>
          <w:marTop w:val="0"/>
          <w:marBottom w:val="0"/>
          <w:divBdr>
            <w:top w:val="none" w:sz="0" w:space="0" w:color="auto"/>
            <w:left w:val="none" w:sz="0" w:space="0" w:color="auto"/>
            <w:bottom w:val="none" w:sz="0" w:space="0" w:color="auto"/>
            <w:right w:val="none" w:sz="0" w:space="0" w:color="auto"/>
          </w:divBdr>
        </w:div>
        <w:div w:id="2088378045">
          <w:marLeft w:val="0"/>
          <w:marRight w:val="0"/>
          <w:marTop w:val="0"/>
          <w:marBottom w:val="0"/>
          <w:divBdr>
            <w:top w:val="none" w:sz="0" w:space="0" w:color="auto"/>
            <w:left w:val="none" w:sz="0" w:space="0" w:color="auto"/>
            <w:bottom w:val="none" w:sz="0" w:space="0" w:color="auto"/>
            <w:right w:val="none" w:sz="0" w:space="0" w:color="auto"/>
          </w:divBdr>
          <w:divsChild>
            <w:div w:id="1794443695">
              <w:marLeft w:val="0"/>
              <w:marRight w:val="0"/>
              <w:marTop w:val="0"/>
              <w:marBottom w:val="0"/>
              <w:divBdr>
                <w:top w:val="none" w:sz="0" w:space="0" w:color="auto"/>
                <w:left w:val="none" w:sz="0" w:space="0" w:color="auto"/>
                <w:bottom w:val="none" w:sz="0" w:space="0" w:color="auto"/>
                <w:right w:val="none" w:sz="0" w:space="0" w:color="auto"/>
              </w:divBdr>
              <w:divsChild>
                <w:div w:id="15363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3701005">
      <w:bodyDiv w:val="1"/>
      <w:marLeft w:val="0"/>
      <w:marRight w:val="0"/>
      <w:marTop w:val="0"/>
      <w:marBottom w:val="0"/>
      <w:divBdr>
        <w:top w:val="none" w:sz="0" w:space="0" w:color="auto"/>
        <w:left w:val="none" w:sz="0" w:space="0" w:color="auto"/>
        <w:bottom w:val="none" w:sz="0" w:space="0" w:color="auto"/>
        <w:right w:val="none" w:sz="0" w:space="0" w:color="auto"/>
      </w:divBdr>
      <w:divsChild>
        <w:div w:id="1643339711">
          <w:marLeft w:val="0"/>
          <w:marRight w:val="0"/>
          <w:marTop w:val="0"/>
          <w:marBottom w:val="0"/>
          <w:divBdr>
            <w:top w:val="none" w:sz="0" w:space="0" w:color="auto"/>
            <w:left w:val="none" w:sz="0" w:space="0" w:color="auto"/>
            <w:bottom w:val="none" w:sz="0" w:space="0" w:color="auto"/>
            <w:right w:val="none" w:sz="0" w:space="0" w:color="auto"/>
          </w:divBdr>
          <w:divsChild>
            <w:div w:id="1272129695">
              <w:marLeft w:val="0"/>
              <w:marRight w:val="0"/>
              <w:marTop w:val="0"/>
              <w:marBottom w:val="0"/>
              <w:divBdr>
                <w:top w:val="none" w:sz="0" w:space="0" w:color="auto"/>
                <w:left w:val="none" w:sz="0" w:space="0" w:color="auto"/>
                <w:bottom w:val="none" w:sz="0" w:space="0" w:color="auto"/>
                <w:right w:val="none" w:sz="0" w:space="0" w:color="auto"/>
              </w:divBdr>
              <w:divsChild>
                <w:div w:id="1842773540">
                  <w:marLeft w:val="0"/>
                  <w:marRight w:val="0"/>
                  <w:marTop w:val="0"/>
                  <w:marBottom w:val="0"/>
                  <w:divBdr>
                    <w:top w:val="none" w:sz="0" w:space="0" w:color="auto"/>
                    <w:left w:val="none" w:sz="0" w:space="0" w:color="auto"/>
                    <w:bottom w:val="none" w:sz="0" w:space="0" w:color="auto"/>
                    <w:right w:val="none" w:sz="0" w:space="0" w:color="auto"/>
                  </w:divBdr>
                  <w:divsChild>
                    <w:div w:id="7869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6654797">
      <w:bodyDiv w:val="1"/>
      <w:marLeft w:val="0"/>
      <w:marRight w:val="0"/>
      <w:marTop w:val="0"/>
      <w:marBottom w:val="0"/>
      <w:divBdr>
        <w:top w:val="none" w:sz="0" w:space="0" w:color="auto"/>
        <w:left w:val="none" w:sz="0" w:space="0" w:color="auto"/>
        <w:bottom w:val="none" w:sz="0" w:space="0" w:color="auto"/>
        <w:right w:val="none" w:sz="0" w:space="0" w:color="auto"/>
      </w:divBdr>
      <w:divsChild>
        <w:div w:id="892739819">
          <w:marLeft w:val="0"/>
          <w:marRight w:val="0"/>
          <w:marTop w:val="0"/>
          <w:marBottom w:val="0"/>
          <w:divBdr>
            <w:top w:val="none" w:sz="0" w:space="0" w:color="auto"/>
            <w:left w:val="none" w:sz="0" w:space="0" w:color="auto"/>
            <w:bottom w:val="none" w:sz="0" w:space="0" w:color="auto"/>
            <w:right w:val="none" w:sz="0" w:space="0" w:color="auto"/>
          </w:divBdr>
          <w:divsChild>
            <w:div w:id="986277166">
              <w:marLeft w:val="0"/>
              <w:marRight w:val="0"/>
              <w:marTop w:val="0"/>
              <w:marBottom w:val="0"/>
              <w:divBdr>
                <w:top w:val="none" w:sz="0" w:space="0" w:color="auto"/>
                <w:left w:val="none" w:sz="0" w:space="0" w:color="auto"/>
                <w:bottom w:val="none" w:sz="0" w:space="0" w:color="auto"/>
                <w:right w:val="none" w:sz="0" w:space="0" w:color="auto"/>
              </w:divBdr>
              <w:divsChild>
                <w:div w:id="1179779517">
                  <w:marLeft w:val="0"/>
                  <w:marRight w:val="0"/>
                  <w:marTop w:val="0"/>
                  <w:marBottom w:val="0"/>
                  <w:divBdr>
                    <w:top w:val="none" w:sz="0" w:space="0" w:color="auto"/>
                    <w:left w:val="none" w:sz="0" w:space="0" w:color="auto"/>
                    <w:bottom w:val="none" w:sz="0" w:space="0" w:color="auto"/>
                    <w:right w:val="none" w:sz="0" w:space="0" w:color="auto"/>
                  </w:divBdr>
                  <w:divsChild>
                    <w:div w:id="15543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9640365">
      <w:bodyDiv w:val="1"/>
      <w:marLeft w:val="0"/>
      <w:marRight w:val="0"/>
      <w:marTop w:val="0"/>
      <w:marBottom w:val="0"/>
      <w:divBdr>
        <w:top w:val="none" w:sz="0" w:space="0" w:color="auto"/>
        <w:left w:val="none" w:sz="0" w:space="0" w:color="auto"/>
        <w:bottom w:val="none" w:sz="0" w:space="0" w:color="auto"/>
        <w:right w:val="none" w:sz="0" w:space="0" w:color="auto"/>
      </w:divBdr>
      <w:divsChild>
        <w:div w:id="818109539">
          <w:marLeft w:val="0"/>
          <w:marRight w:val="0"/>
          <w:marTop w:val="0"/>
          <w:marBottom w:val="0"/>
          <w:divBdr>
            <w:top w:val="none" w:sz="0" w:space="0" w:color="auto"/>
            <w:left w:val="none" w:sz="0" w:space="0" w:color="auto"/>
            <w:bottom w:val="none" w:sz="0" w:space="0" w:color="auto"/>
            <w:right w:val="none" w:sz="0" w:space="0" w:color="auto"/>
          </w:divBdr>
          <w:divsChild>
            <w:div w:id="518086759">
              <w:marLeft w:val="0"/>
              <w:marRight w:val="0"/>
              <w:marTop w:val="0"/>
              <w:marBottom w:val="0"/>
              <w:divBdr>
                <w:top w:val="none" w:sz="0" w:space="0" w:color="auto"/>
                <w:left w:val="none" w:sz="0" w:space="0" w:color="auto"/>
                <w:bottom w:val="none" w:sz="0" w:space="0" w:color="auto"/>
                <w:right w:val="none" w:sz="0" w:space="0" w:color="auto"/>
              </w:divBdr>
              <w:divsChild>
                <w:div w:id="741562919">
                  <w:marLeft w:val="0"/>
                  <w:marRight w:val="0"/>
                  <w:marTop w:val="0"/>
                  <w:marBottom w:val="0"/>
                  <w:divBdr>
                    <w:top w:val="none" w:sz="0" w:space="0" w:color="auto"/>
                    <w:left w:val="none" w:sz="0" w:space="0" w:color="auto"/>
                    <w:bottom w:val="none" w:sz="0" w:space="0" w:color="auto"/>
                    <w:right w:val="none" w:sz="0" w:space="0" w:color="auto"/>
                  </w:divBdr>
                </w:div>
              </w:divsChild>
            </w:div>
            <w:div w:id="1662812100">
              <w:marLeft w:val="0"/>
              <w:marRight w:val="0"/>
              <w:marTop w:val="0"/>
              <w:marBottom w:val="0"/>
              <w:divBdr>
                <w:top w:val="none" w:sz="0" w:space="0" w:color="auto"/>
                <w:left w:val="none" w:sz="0" w:space="0" w:color="auto"/>
                <w:bottom w:val="none" w:sz="0" w:space="0" w:color="auto"/>
                <w:right w:val="none" w:sz="0" w:space="0" w:color="auto"/>
              </w:divBdr>
              <w:divsChild>
                <w:div w:id="116412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3993">
          <w:marLeft w:val="0"/>
          <w:marRight w:val="0"/>
          <w:marTop w:val="0"/>
          <w:marBottom w:val="0"/>
          <w:divBdr>
            <w:top w:val="none" w:sz="0" w:space="0" w:color="auto"/>
            <w:left w:val="none" w:sz="0" w:space="0" w:color="auto"/>
            <w:bottom w:val="none" w:sz="0" w:space="0" w:color="auto"/>
            <w:right w:val="none" w:sz="0" w:space="0" w:color="auto"/>
          </w:divBdr>
          <w:divsChild>
            <w:div w:id="32779982">
              <w:marLeft w:val="0"/>
              <w:marRight w:val="0"/>
              <w:marTop w:val="0"/>
              <w:marBottom w:val="0"/>
              <w:divBdr>
                <w:top w:val="none" w:sz="0" w:space="0" w:color="auto"/>
                <w:left w:val="none" w:sz="0" w:space="0" w:color="auto"/>
                <w:bottom w:val="none" w:sz="0" w:space="0" w:color="auto"/>
                <w:right w:val="none" w:sz="0" w:space="0" w:color="auto"/>
              </w:divBdr>
              <w:divsChild>
                <w:div w:id="12584036">
                  <w:marLeft w:val="0"/>
                  <w:marRight w:val="0"/>
                  <w:marTop w:val="0"/>
                  <w:marBottom w:val="0"/>
                  <w:divBdr>
                    <w:top w:val="none" w:sz="0" w:space="0" w:color="auto"/>
                    <w:left w:val="none" w:sz="0" w:space="0" w:color="auto"/>
                    <w:bottom w:val="none" w:sz="0" w:space="0" w:color="auto"/>
                    <w:right w:val="none" w:sz="0" w:space="0" w:color="auto"/>
                  </w:divBdr>
                  <w:divsChild>
                    <w:div w:id="140938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2.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3.xml><?xml version="1.0" encoding="utf-8"?>
<ds:datastoreItem xmlns:ds="http://schemas.openxmlformats.org/officeDocument/2006/customXml" ds:itemID="{ADE05845-E6E1-AD49-84E3-6E052FDD5946}">
  <ds:schemaRefs>
    <ds:schemaRef ds:uri="http://schemas.openxmlformats.org/officeDocument/2006/bibliography"/>
  </ds:schemaRefs>
</ds:datastoreItem>
</file>

<file path=customXml/itemProps4.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0A2CA0F1-1626-5E4C-9012-35E65D6F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2021-09-03T15:55:00Z</dcterms:created>
  <dcterms:modified xsi:type="dcterms:W3CDTF">2021-09-06T19:32:00Z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